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EF80E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144" w:afterAutospacing="0" w:line="240" w:lineRule="atLeast"/>
        <w:ind w:left="0" w:right="0"/>
        <w:jc w:val="center"/>
        <w:rPr>
          <w:i w:val="0"/>
          <w:iCs w:val="0"/>
          <w:caps w:val="0"/>
          <w:color w:val="333333"/>
          <w:spacing w:val="0"/>
          <w:sz w:val="21"/>
          <w:szCs w:val="21"/>
          <w:bdr w:val="none" w:color="auto" w:sz="0" w:space="0"/>
          <w:shd w:val="clear" w:fill="FFFFFF"/>
        </w:rPr>
      </w:pPr>
      <w:r>
        <w:rPr>
          <w:rFonts w:hint="eastAsia" w:ascii="宋体" w:hAnsi="宋体" w:eastAsia="宋体" w:cs="宋体"/>
          <w:i w:val="0"/>
          <w:iCs w:val="0"/>
          <w:caps w:val="0"/>
          <w:color w:val="333333"/>
          <w:spacing w:val="0"/>
          <w:kern w:val="0"/>
          <w:sz w:val="32"/>
          <w:szCs w:val="32"/>
          <w:shd w:val="clear" w:fill="FFFFFF"/>
          <w:lang w:val="en-US" w:eastAsia="zh-CN" w:bidi="ar"/>
        </w:rPr>
        <w:t>未成年人保护法</w:t>
      </w:r>
    </w:p>
    <w:p w14:paraId="2BB461D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80" w:afterAutospacing="0" w:line="360" w:lineRule="auto"/>
        <w:ind w:left="0" w:right="0" w:firstLine="334"/>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《中华人民共和国未成年人保护法》是由</w:t>
      </w:r>
      <w:r>
        <w:rPr>
          <w:rFonts w:hint="eastAsia" w:ascii="宋体" w:hAnsi="宋体" w:eastAsia="宋体" w:cs="宋体"/>
          <w:i w:val="0"/>
          <w:iCs w:val="0"/>
          <w:caps w:val="0"/>
          <w:color w:val="136EC2"/>
          <w:spacing w:val="0"/>
          <w:kern w:val="0"/>
          <w:sz w:val="24"/>
          <w:szCs w:val="24"/>
          <w:u w:val="none"/>
          <w:bdr w:val="none" w:color="auto" w:sz="0" w:space="0"/>
          <w:shd w:val="clear" w:fill="FFFFFF"/>
          <w:lang w:val="en-US" w:eastAsia="zh-CN" w:bidi="ar"/>
        </w:rPr>
        <w:fldChar w:fldCharType="begin"/>
      </w:r>
      <w:r>
        <w:rPr>
          <w:rFonts w:hint="eastAsia" w:ascii="宋体" w:hAnsi="宋体" w:eastAsia="宋体" w:cs="宋体"/>
          <w:i w:val="0"/>
          <w:iCs w:val="0"/>
          <w:caps w:val="0"/>
          <w:color w:val="136EC2"/>
          <w:spacing w:val="0"/>
          <w:kern w:val="0"/>
          <w:sz w:val="24"/>
          <w:szCs w:val="24"/>
          <w:u w:val="none"/>
          <w:bdr w:val="none" w:color="auto" w:sz="0" w:space="0"/>
          <w:shd w:val="clear" w:fill="FFFFFF"/>
          <w:lang w:val="en-US" w:eastAsia="zh-CN" w:bidi="ar"/>
        </w:rPr>
        <w:instrText xml:space="preserve"> HYPERLINK "https://baike.baidu.com/item/%E5%85%A8%E5%9B%BD%E4%BA%BA%E6%B0%91%E4%BB%A3%E8%A1%A8%E5%A4%A7%E4%BC%9A%E5%B8%B8%E5%8A%A1%E5%A7%94%E5%91%98%E4%BC%9A/689890?fromModule=lemma_inlink" \t "https://baike.baidu.com/item/%E4%B8%AD%E5%8D%8E%E4%BA%BA%E6%B0%91%E5%85%B1%E5%92%8C%E5%9B%BD%E6%9C%AA%E6%88%90%E5%B9%B4%E4%BA%BA%E4%BF%9D%E6%8A%A4%E6%B3%95/_blank" </w:instrText>
      </w:r>
      <w:r>
        <w:rPr>
          <w:rFonts w:hint="eastAsia" w:ascii="宋体" w:hAnsi="宋体" w:eastAsia="宋体" w:cs="宋体"/>
          <w:i w:val="0"/>
          <w:iCs w:val="0"/>
          <w:caps w:val="0"/>
          <w:color w:val="136EC2"/>
          <w:spacing w:val="0"/>
          <w:kern w:val="0"/>
          <w:sz w:val="24"/>
          <w:szCs w:val="24"/>
          <w:u w:val="none"/>
          <w:bdr w:val="none" w:color="auto" w:sz="0" w:space="0"/>
          <w:shd w:val="clear" w:fill="FFFFFF"/>
          <w:lang w:val="en-US" w:eastAsia="zh-CN" w:bidi="ar"/>
        </w:rPr>
        <w:fldChar w:fldCharType="separate"/>
      </w:r>
      <w:r>
        <w:rPr>
          <w:rStyle w:val="5"/>
          <w:rFonts w:hint="eastAsia" w:ascii="宋体" w:hAnsi="宋体" w:eastAsia="宋体" w:cs="宋体"/>
          <w:i w:val="0"/>
          <w:iCs w:val="0"/>
          <w:caps w:val="0"/>
          <w:color w:val="136EC2"/>
          <w:spacing w:val="0"/>
          <w:sz w:val="24"/>
          <w:szCs w:val="24"/>
          <w:u w:val="none"/>
          <w:bdr w:val="none" w:color="auto" w:sz="0" w:space="0"/>
          <w:shd w:val="clear" w:fill="FFFFFF"/>
        </w:rPr>
        <w:t>全国人民代表大会常务委员会</w:t>
      </w:r>
      <w:r>
        <w:rPr>
          <w:rFonts w:hint="eastAsia" w:ascii="宋体" w:hAnsi="宋体" w:eastAsia="宋体" w:cs="宋体"/>
          <w:i w:val="0"/>
          <w:iCs w:val="0"/>
          <w:caps w:val="0"/>
          <w:color w:val="136EC2"/>
          <w:spacing w:val="0"/>
          <w:kern w:val="0"/>
          <w:sz w:val="24"/>
          <w:szCs w:val="24"/>
          <w:u w:val="none"/>
          <w:bdr w:val="none" w:color="auto" w:sz="0" w:space="0"/>
          <w:shd w:val="clear" w:fill="FFFFFF"/>
          <w:lang w:val="en-US" w:eastAsia="zh-CN" w:bidi="ar"/>
        </w:rPr>
        <w:fldChar w:fldCharType="end"/>
      </w: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根据宪法制定的、</w:t>
      </w:r>
      <w:r>
        <w:rPr>
          <w:rFonts w:hint="eastAsia" w:ascii="宋体" w:hAnsi="宋体" w:eastAsia="宋体" w:cs="宋体"/>
          <w:i w:val="0"/>
          <w:iCs w:val="0"/>
          <w:caps w:val="0"/>
          <w:color w:val="3366CC"/>
          <w:spacing w:val="0"/>
          <w:kern w:val="0"/>
          <w:sz w:val="24"/>
          <w:szCs w:val="24"/>
          <w:bdr w:val="none" w:color="auto" w:sz="0" w:space="0"/>
          <w:shd w:val="clear" w:fill="FFFFFF"/>
          <w:lang w:val="en-US" w:eastAsia="zh-CN" w:bidi="ar"/>
        </w:rPr>
        <w:t> </w:t>
      </w: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专门保护未满18周岁的公民的合法权益的法律，</w:t>
      </w:r>
      <w:r>
        <w:rPr>
          <w:rFonts w:hint="eastAsia" w:ascii="宋体" w:hAnsi="宋体" w:eastAsia="宋体" w:cs="宋体"/>
          <w:i w:val="0"/>
          <w:iCs w:val="0"/>
          <w:caps w:val="0"/>
          <w:color w:val="3366CC"/>
          <w:spacing w:val="0"/>
          <w:kern w:val="0"/>
          <w:sz w:val="24"/>
          <w:szCs w:val="24"/>
          <w:bdr w:val="none" w:color="auto" w:sz="0" w:space="0"/>
          <w:shd w:val="clear" w:fill="FFFFFF"/>
          <w:lang w:val="en-US" w:eastAsia="zh-CN" w:bidi="ar"/>
        </w:rPr>
        <w:t> </w:t>
      </w: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1991年通过，2006年第一次修订，2012年第一次修正，2020年第二次修订，2021年6月1日起施行。2024年第二次修正。</w:t>
      </w:r>
      <w:r>
        <w:rPr>
          <w:rFonts w:hint="eastAsia" w:ascii="宋体" w:hAnsi="宋体" w:eastAsia="宋体" w:cs="宋体"/>
          <w:i w:val="0"/>
          <w:iCs w:val="0"/>
          <w:caps w:val="0"/>
          <w:color w:val="3366CC"/>
          <w:spacing w:val="0"/>
          <w:kern w:val="0"/>
          <w:sz w:val="24"/>
          <w:szCs w:val="24"/>
          <w:bdr w:val="none" w:color="auto" w:sz="0" w:space="0"/>
          <w:shd w:val="clear" w:fill="FFFFFF"/>
          <w:lang w:val="en-US" w:eastAsia="zh-CN" w:bidi="ar"/>
        </w:rPr>
        <w:t> </w:t>
      </w:r>
    </w:p>
    <w:p w14:paraId="0C6CC55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80" w:afterAutospacing="0" w:line="360" w:lineRule="auto"/>
        <w:ind w:left="0" w:right="0" w:firstLine="334"/>
        <w:jc w:val="left"/>
        <w:textAlignment w:val="auto"/>
        <w:rPr>
          <w:i w:val="0"/>
          <w:iCs w:val="0"/>
          <w:caps w:val="0"/>
          <w:color w:val="333333"/>
          <w:spacing w:val="0"/>
          <w:sz w:val="21"/>
          <w:szCs w:val="21"/>
          <w:bdr w:val="none" w:color="auto" w:sz="0" w:space="0"/>
          <w:shd w:val="clear" w:fill="FFFFFF"/>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《中华人民共和国未成年人保护法》作为未成年人保护领域的综合性法律，对未成年人享有的权利、未成年人保护的基本原则和未成年人保护的责任主体等作出明确规定。</w:t>
      </w:r>
      <w:r>
        <w:rPr>
          <w:rFonts w:hint="eastAsia" w:ascii="宋体" w:hAnsi="宋体" w:eastAsia="宋体" w:cs="宋体"/>
          <w:i w:val="0"/>
          <w:iCs w:val="0"/>
          <w:caps w:val="0"/>
          <w:color w:val="3366CC"/>
          <w:spacing w:val="0"/>
          <w:kern w:val="0"/>
          <w:sz w:val="24"/>
          <w:szCs w:val="24"/>
          <w:bdr w:val="none" w:color="auto" w:sz="0" w:space="0"/>
          <w:shd w:val="clear" w:fill="FFFFFF"/>
          <w:lang w:val="en-US" w:eastAsia="zh-CN" w:bidi="ar"/>
        </w:rPr>
        <w:t> </w:t>
      </w: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现行《中华人民共和国未成年人保护法》分为总则、家庭保护、学校保护、社会保护、网络保护、政府保护、司法保护、法律责任和附则，共九章132条。</w:t>
      </w:r>
      <w:r>
        <w:rPr>
          <w:rFonts w:hint="eastAsia" w:ascii="宋体" w:hAnsi="宋体" w:eastAsia="宋体" w:cs="宋体"/>
          <w:i w:val="0"/>
          <w:iCs w:val="0"/>
          <w:caps w:val="0"/>
          <w:color w:val="3366CC"/>
          <w:spacing w:val="0"/>
          <w:kern w:val="0"/>
          <w:sz w:val="24"/>
          <w:szCs w:val="24"/>
          <w:bdr w:val="none" w:color="auto" w:sz="0" w:space="0"/>
          <w:shd w:val="clear" w:fill="FFFFFF"/>
          <w:lang w:val="en-US" w:eastAsia="zh-CN" w:bidi="ar"/>
        </w:rPr>
        <w:t> </w:t>
      </w: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该法明确各级政府应当建立未成年人保护工作协调机制，细化政府及其有关部门的职责；强化监护人的第一责任人意识，同时明确学校幼儿园的报告制度；对监护人监护、校园安全、学生欺凌、学习负担等问题，均有涉及。</w:t>
      </w:r>
    </w:p>
    <w:p w14:paraId="7860721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144" w:afterAutospacing="0" w:line="240" w:lineRule="atLeast"/>
        <w:ind w:left="0" w:right="0"/>
        <w:rPr>
          <w:sz w:val="21"/>
          <w:szCs w:val="21"/>
        </w:rPr>
      </w:pPr>
      <w:bookmarkStart w:id="0" w:name="法律制度"/>
      <w:bookmarkEnd w:id="0"/>
      <w:bookmarkStart w:id="1" w:name="4-2"/>
      <w:bookmarkEnd w:id="1"/>
      <w:r>
        <w:rPr>
          <w:i w:val="0"/>
          <w:iCs w:val="0"/>
          <w:caps w:val="0"/>
          <w:color w:val="333333"/>
          <w:spacing w:val="0"/>
          <w:sz w:val="21"/>
          <w:szCs w:val="21"/>
          <w:bdr w:val="none" w:color="auto" w:sz="0" w:space="0"/>
          <w:shd w:val="clear" w:fill="FFFFFF"/>
        </w:rPr>
        <w:t>法律制度</w:t>
      </w:r>
    </w:p>
    <w:p w14:paraId="2295C0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80" w:afterAutospacing="0" w:line="360" w:lineRule="auto"/>
        <w:ind w:right="0"/>
        <w:jc w:val="left"/>
        <w:textAlignment w:val="auto"/>
        <w:rPr>
          <w:rFonts w:hint="default" w:ascii="宋体" w:hAnsi="宋体" w:eastAsia="宋体" w:cs="宋体"/>
          <w:i w:val="0"/>
          <w:iCs w:val="0"/>
          <w:caps w:val="0"/>
          <w:color w:val="333333"/>
          <w:spacing w:val="0"/>
          <w:kern w:val="0"/>
          <w:sz w:val="24"/>
          <w:szCs w:val="24"/>
          <w:shd w:val="clear" w:fill="FFFFFF"/>
          <w:lang w:val="en-US" w:eastAsia="zh-CN" w:bidi="ar"/>
        </w:rPr>
      </w:pPr>
      <w:r>
        <w:rPr>
          <w:rFonts w:hint="default" w:ascii="宋体" w:hAnsi="宋体" w:eastAsia="宋体" w:cs="宋体"/>
          <w:b/>
          <w:bCs/>
          <w:i w:val="0"/>
          <w:iCs w:val="0"/>
          <w:caps w:val="0"/>
          <w:color w:val="333333"/>
          <w:spacing w:val="0"/>
          <w:kern w:val="0"/>
          <w:sz w:val="24"/>
          <w:szCs w:val="24"/>
          <w:shd w:val="clear" w:fill="FFFFFF"/>
          <w:lang w:val="en-US" w:eastAsia="zh-CN" w:bidi="ar"/>
        </w:rPr>
        <w:t>家庭方面</w:t>
      </w:r>
      <w:r>
        <w:rPr>
          <w:rFonts w:hint="eastAsia" w:ascii="宋体" w:hAnsi="宋体" w:eastAsia="宋体" w:cs="宋体"/>
          <w:b/>
          <w:bCs/>
          <w:i w:val="0"/>
          <w:iCs w:val="0"/>
          <w:caps w:val="0"/>
          <w:color w:val="333333"/>
          <w:spacing w:val="0"/>
          <w:kern w:val="0"/>
          <w:sz w:val="24"/>
          <w:szCs w:val="24"/>
          <w:shd w:val="clear" w:fill="FFFFFF"/>
          <w:lang w:val="en-US" w:eastAsia="zh-CN" w:bidi="ar"/>
        </w:rPr>
        <w:t>：</w:t>
      </w:r>
    </w:p>
    <w:p w14:paraId="69E747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80" w:afterAutospacing="0" w:line="360" w:lineRule="auto"/>
        <w:ind w:right="0" w:firstLine="480" w:firstLineChars="200"/>
        <w:jc w:val="left"/>
        <w:textAlignment w:val="auto"/>
        <w:rPr>
          <w:rFonts w:hint="default" w:ascii="宋体" w:hAnsi="宋体" w:eastAsia="宋体" w:cs="宋体"/>
          <w:i w:val="0"/>
          <w:iCs w:val="0"/>
          <w:caps w:val="0"/>
          <w:color w:val="333333"/>
          <w:spacing w:val="0"/>
          <w:kern w:val="0"/>
          <w:sz w:val="24"/>
          <w:szCs w:val="24"/>
          <w:shd w:val="clear" w:fill="FFFFFF"/>
          <w:lang w:val="en-US" w:eastAsia="zh-CN" w:bidi="ar"/>
        </w:rPr>
      </w:pPr>
      <w:r>
        <w:rPr>
          <w:rFonts w:hint="default" w:ascii="宋体" w:hAnsi="宋体" w:eastAsia="宋体" w:cs="宋体"/>
          <w:i w:val="0"/>
          <w:iCs w:val="0"/>
          <w:caps w:val="0"/>
          <w:color w:val="333333"/>
          <w:spacing w:val="0"/>
          <w:kern w:val="0"/>
          <w:sz w:val="24"/>
          <w:szCs w:val="24"/>
          <w:shd w:val="clear" w:fill="FFFFFF"/>
          <w:lang w:val="en-US" w:eastAsia="zh-CN" w:bidi="ar"/>
        </w:rPr>
        <w:t>2006年《未成年人保护法》修订后，未成年人保护领域出现了一些新情况，面临新形势，比如监护人监护不力情况严重甚至存在监护侵害现象，校园安全和学生欺凌问题频发，密切接触未成年人行业的从业人员性侵害、虐待、暴力伤害未成年人问题时有发生，对刑事案件中未成年被害人缺乏应有保护，等等。</w:t>
      </w:r>
    </w:p>
    <w:p w14:paraId="67C6E2B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80" w:afterAutospacing="0" w:line="360" w:lineRule="auto"/>
        <w:ind w:right="0" w:firstLine="480" w:firstLineChars="200"/>
        <w:jc w:val="left"/>
        <w:textAlignment w:val="auto"/>
        <w:rPr>
          <w:rFonts w:hint="default" w:ascii="宋体" w:hAnsi="宋体" w:eastAsia="宋体" w:cs="宋体"/>
          <w:i w:val="0"/>
          <w:iCs w:val="0"/>
          <w:caps w:val="0"/>
          <w:color w:val="333333"/>
          <w:spacing w:val="0"/>
          <w:kern w:val="0"/>
          <w:sz w:val="24"/>
          <w:szCs w:val="24"/>
          <w:shd w:val="clear" w:fill="FFFFFF"/>
          <w:lang w:val="en-US" w:eastAsia="zh-CN" w:bidi="ar"/>
        </w:rPr>
      </w:pPr>
      <w:r>
        <w:rPr>
          <w:rFonts w:hint="default" w:ascii="宋体" w:hAnsi="宋体" w:eastAsia="宋体" w:cs="宋体"/>
          <w:i w:val="0"/>
          <w:iCs w:val="0"/>
          <w:caps w:val="0"/>
          <w:color w:val="333333"/>
          <w:spacing w:val="0"/>
          <w:kern w:val="0"/>
          <w:sz w:val="24"/>
          <w:szCs w:val="24"/>
          <w:shd w:val="clear" w:fill="FFFFFF"/>
          <w:lang w:val="en-US" w:eastAsia="zh-CN" w:bidi="ar"/>
        </w:rPr>
        <w:t>2020年修订的《未成年人保护法》中，强化监护人的第一责任人意识是重要内容。该法对监护人义务的规定落细落实，规定，父母离婚时，要“听取有表达意愿能力未成年人的意见”。规定父母或者监护人委托他人行使监护权时，要与未成年人、被委托人至少每周联系和交流一次，了解未成年人的生活、学习、心理等情况，并给予未成年人亲情关爱。同时，强化了监护人的第一责任人意识，并规定，未成年人的父母或者其他监护人应当为未成年人提供安全的家庭生活环境，及时排除引发触电、烫伤、跌落等伤害的安全隐患；采取配备儿童安全座椅、教育未成年人遵守交通规则等措施，防止未成年人受到交通事故的伤害；提高户外安全保护意识，避免未成年人发生溺水、动物伤害等事故。</w:t>
      </w:r>
    </w:p>
    <w:p w14:paraId="45E96A3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80" w:afterAutospacing="0" w:line="360" w:lineRule="auto"/>
        <w:ind w:right="0"/>
        <w:jc w:val="left"/>
        <w:textAlignment w:val="auto"/>
        <w:rPr>
          <w:rFonts w:hint="eastAsia" w:ascii="宋体" w:hAnsi="宋体" w:eastAsia="宋体" w:cs="宋体"/>
          <w:b/>
          <w:bCs/>
          <w:i w:val="0"/>
          <w:iCs w:val="0"/>
          <w:caps w:val="0"/>
          <w:color w:val="333333"/>
          <w:spacing w:val="0"/>
          <w:kern w:val="0"/>
          <w:sz w:val="24"/>
          <w:szCs w:val="24"/>
          <w:shd w:val="clear" w:fill="FFFFFF"/>
          <w:lang w:val="en-US" w:eastAsia="zh-CN" w:bidi="ar"/>
        </w:rPr>
      </w:pPr>
      <w:r>
        <w:rPr>
          <w:rFonts w:hint="default" w:ascii="宋体" w:hAnsi="宋体" w:eastAsia="宋体" w:cs="宋体"/>
          <w:b/>
          <w:bCs/>
          <w:i w:val="0"/>
          <w:iCs w:val="0"/>
          <w:caps w:val="0"/>
          <w:color w:val="333333"/>
          <w:spacing w:val="0"/>
          <w:kern w:val="0"/>
          <w:sz w:val="24"/>
          <w:szCs w:val="24"/>
          <w:shd w:val="clear" w:fill="FFFFFF"/>
          <w:lang w:val="en-US" w:eastAsia="zh-CN" w:bidi="ar"/>
        </w:rPr>
        <w:t>学校方面</w:t>
      </w:r>
      <w:r>
        <w:rPr>
          <w:rFonts w:hint="eastAsia" w:ascii="宋体" w:hAnsi="宋体" w:eastAsia="宋体" w:cs="宋体"/>
          <w:b/>
          <w:bCs/>
          <w:i w:val="0"/>
          <w:iCs w:val="0"/>
          <w:caps w:val="0"/>
          <w:color w:val="333333"/>
          <w:spacing w:val="0"/>
          <w:kern w:val="0"/>
          <w:sz w:val="24"/>
          <w:szCs w:val="24"/>
          <w:shd w:val="clear" w:fill="FFFFFF"/>
          <w:lang w:val="en-US" w:eastAsia="zh-CN" w:bidi="ar"/>
        </w:rPr>
        <w:t>：</w:t>
      </w:r>
    </w:p>
    <w:p w14:paraId="752E838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80" w:afterAutospacing="0" w:line="360" w:lineRule="auto"/>
        <w:ind w:right="0" w:firstLine="480" w:firstLineChars="200"/>
        <w:jc w:val="left"/>
        <w:textAlignment w:val="auto"/>
        <w:rPr>
          <w:rFonts w:hint="default" w:ascii="宋体" w:hAnsi="宋体" w:eastAsia="宋体" w:cs="宋体"/>
          <w:i w:val="0"/>
          <w:iCs w:val="0"/>
          <w:caps w:val="0"/>
          <w:color w:val="333333"/>
          <w:spacing w:val="0"/>
          <w:kern w:val="0"/>
          <w:sz w:val="24"/>
          <w:szCs w:val="24"/>
          <w:shd w:val="clear" w:fill="FFFFFF"/>
          <w:lang w:val="en-US" w:eastAsia="zh-CN" w:bidi="ar"/>
        </w:rPr>
      </w:pPr>
      <w:r>
        <w:rPr>
          <w:rFonts w:hint="default" w:ascii="宋体" w:hAnsi="宋体" w:eastAsia="宋体" w:cs="宋体"/>
          <w:i w:val="0"/>
          <w:iCs w:val="0"/>
          <w:caps w:val="0"/>
          <w:color w:val="333333"/>
          <w:spacing w:val="0"/>
          <w:kern w:val="0"/>
          <w:sz w:val="24"/>
          <w:szCs w:val="24"/>
          <w:shd w:val="clear" w:fill="FFFFFF"/>
          <w:lang w:val="en-US" w:eastAsia="zh-CN" w:bidi="ar"/>
        </w:rPr>
        <w:t>一方面，2020年修订《未成年人保护法》从用人制度上作出了具体规定。如，密切接触未成年人的单位录用查询以及每年定期查询两项具体制度，发现应聘者、工作人员具有违法犯罪行为的，应当不录用、及时解聘。密切接触未成年人的单位未履行查询义务，或招用、继续聘用具有相关违法犯罪记录人员的，责令其限期改正，给予警告，并处5万元以下罚款。另一方面，未成年人保护法强调学校的育人功能，强化学校的法治宣传教育责任，与“道德与法治”学科内容相呼应。如规定，学校应当建立未成年学生保护工作制度，健全学生行为规范，培养未成年学生遵纪守法的良好行为习惯。 </w:t>
      </w:r>
    </w:p>
    <w:p w14:paraId="4276F43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80" w:afterAutospacing="0" w:line="360" w:lineRule="auto"/>
        <w:ind w:right="0"/>
        <w:jc w:val="left"/>
        <w:textAlignment w:val="auto"/>
        <w:rPr>
          <w:rFonts w:hint="default" w:ascii="宋体" w:hAnsi="宋体" w:eastAsia="宋体" w:cs="宋体"/>
          <w:b/>
          <w:bCs/>
          <w:i w:val="0"/>
          <w:iCs w:val="0"/>
          <w:caps w:val="0"/>
          <w:color w:val="333333"/>
          <w:spacing w:val="0"/>
          <w:kern w:val="0"/>
          <w:sz w:val="24"/>
          <w:szCs w:val="24"/>
          <w:shd w:val="clear" w:fill="FFFFFF"/>
          <w:lang w:val="en-US" w:eastAsia="zh-CN" w:bidi="ar"/>
        </w:rPr>
      </w:pPr>
      <w:r>
        <w:rPr>
          <w:rFonts w:hint="default" w:ascii="宋体" w:hAnsi="宋体" w:eastAsia="宋体" w:cs="宋体"/>
          <w:b/>
          <w:bCs/>
          <w:i w:val="0"/>
          <w:iCs w:val="0"/>
          <w:caps w:val="0"/>
          <w:color w:val="333333"/>
          <w:spacing w:val="0"/>
          <w:kern w:val="0"/>
          <w:sz w:val="24"/>
          <w:szCs w:val="24"/>
          <w:shd w:val="clear" w:fill="FFFFFF"/>
          <w:lang w:val="en-US" w:eastAsia="zh-CN" w:bidi="ar"/>
        </w:rPr>
        <w:t>政府方面</w:t>
      </w:r>
      <w:r>
        <w:rPr>
          <w:rFonts w:hint="eastAsia" w:ascii="宋体" w:hAnsi="宋体" w:eastAsia="宋体" w:cs="宋体"/>
          <w:b/>
          <w:bCs/>
          <w:i w:val="0"/>
          <w:iCs w:val="0"/>
          <w:caps w:val="0"/>
          <w:color w:val="333333"/>
          <w:spacing w:val="0"/>
          <w:kern w:val="0"/>
          <w:sz w:val="24"/>
          <w:szCs w:val="24"/>
          <w:shd w:val="clear" w:fill="FFFFFF"/>
          <w:lang w:val="en-US" w:eastAsia="zh-CN" w:bidi="ar"/>
        </w:rPr>
        <w:t>：</w:t>
      </w:r>
    </w:p>
    <w:p w14:paraId="381EE8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80" w:afterAutospacing="0" w:line="360" w:lineRule="auto"/>
        <w:ind w:right="0" w:firstLine="480" w:firstLineChars="200"/>
        <w:jc w:val="left"/>
        <w:textAlignment w:val="auto"/>
        <w:rPr>
          <w:rFonts w:hint="default" w:ascii="宋体" w:hAnsi="宋体" w:eastAsia="宋体" w:cs="宋体"/>
          <w:i w:val="0"/>
          <w:iCs w:val="0"/>
          <w:caps w:val="0"/>
          <w:color w:val="333333"/>
          <w:spacing w:val="0"/>
          <w:kern w:val="0"/>
          <w:sz w:val="24"/>
          <w:szCs w:val="24"/>
          <w:shd w:val="clear" w:fill="FFFFFF"/>
          <w:lang w:val="en-US" w:eastAsia="zh-CN" w:bidi="ar"/>
        </w:rPr>
      </w:pPr>
      <w:r>
        <w:rPr>
          <w:rFonts w:hint="default" w:ascii="宋体" w:hAnsi="宋体" w:eastAsia="宋体" w:cs="宋体"/>
          <w:i w:val="0"/>
          <w:iCs w:val="0"/>
          <w:caps w:val="0"/>
          <w:color w:val="333333"/>
          <w:spacing w:val="0"/>
          <w:kern w:val="0"/>
          <w:sz w:val="24"/>
          <w:szCs w:val="24"/>
          <w:shd w:val="clear" w:fill="FFFFFF"/>
          <w:lang w:val="en-US" w:eastAsia="zh-CN" w:bidi="ar"/>
        </w:rPr>
        <w:t>保障未成年人健康成长，国家监护是除家庭之外的重要一环。国家对未成年人身心健康和全面发展负有最终责任，当未成年人存在问题时应当采取最有利于未成年人的措施。2020年修订的《未成年人保护法》规定，国家机关、居民委员会、村民委员会、密切接触未成年人的单位及其工作人员，在工作中发现未成年人身心健康受到侵害、疑似受到侵害或者面临其他危险情形的，应当立即向公安、民政、教育等有关部门报告，未成年人的身心健康成为全社会共同的责任。与此同时，该法明确各级政府应当建立未成年人保护工作协调机制，细化政府及其有关部门的职责，并对国家监护制度作出详细规定。父母或者其他监护人是监护的第一责任人，当其无法或者不能履行监护职责时，由国家介入和补位。未成年人保护法在政府保护、司法保护、法律责任三章中对此作出了一系列措施安排，完善了未成年人监护制度基本框架，有利于进一步为未成年人健康成长保驾护航。 </w:t>
      </w:r>
    </w:p>
    <w:p w14:paraId="480C423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80" w:afterAutospacing="0" w:line="360" w:lineRule="auto"/>
        <w:ind w:right="0"/>
        <w:jc w:val="left"/>
        <w:textAlignment w:val="auto"/>
        <w:rPr>
          <w:rFonts w:hint="default" w:ascii="宋体" w:hAnsi="宋体" w:eastAsia="宋体" w:cs="宋体"/>
          <w:b/>
          <w:bCs/>
          <w:i w:val="0"/>
          <w:iCs w:val="0"/>
          <w:caps w:val="0"/>
          <w:color w:val="333333"/>
          <w:spacing w:val="0"/>
          <w:kern w:val="0"/>
          <w:sz w:val="24"/>
          <w:szCs w:val="24"/>
          <w:shd w:val="clear" w:fill="FFFFFF"/>
          <w:lang w:val="en-US" w:eastAsia="zh-CN" w:bidi="ar"/>
        </w:rPr>
      </w:pPr>
      <w:r>
        <w:rPr>
          <w:rFonts w:hint="default" w:ascii="宋体" w:hAnsi="宋体" w:eastAsia="宋体" w:cs="宋体"/>
          <w:b/>
          <w:bCs/>
          <w:i w:val="0"/>
          <w:iCs w:val="0"/>
          <w:caps w:val="0"/>
          <w:color w:val="333333"/>
          <w:spacing w:val="0"/>
          <w:kern w:val="0"/>
          <w:sz w:val="24"/>
          <w:szCs w:val="24"/>
          <w:shd w:val="clear" w:fill="FFFFFF"/>
          <w:lang w:val="en-US" w:eastAsia="zh-CN" w:bidi="ar"/>
        </w:rPr>
        <w:t>网络空间</w:t>
      </w:r>
      <w:r>
        <w:rPr>
          <w:rFonts w:hint="eastAsia" w:ascii="宋体" w:hAnsi="宋体" w:eastAsia="宋体" w:cs="宋体"/>
          <w:b/>
          <w:bCs/>
          <w:i w:val="0"/>
          <w:iCs w:val="0"/>
          <w:caps w:val="0"/>
          <w:color w:val="333333"/>
          <w:spacing w:val="0"/>
          <w:kern w:val="0"/>
          <w:sz w:val="24"/>
          <w:szCs w:val="24"/>
          <w:shd w:val="clear" w:fill="FFFFFF"/>
          <w:lang w:val="en-US" w:eastAsia="zh-CN" w:bidi="ar"/>
        </w:rPr>
        <w:t>：</w:t>
      </w:r>
    </w:p>
    <w:p w14:paraId="21DDF98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80" w:afterAutospacing="0" w:line="360" w:lineRule="auto"/>
        <w:ind w:right="0" w:firstLine="480" w:firstLineChars="200"/>
        <w:jc w:val="left"/>
        <w:textAlignment w:val="auto"/>
        <w:rPr>
          <w:rFonts w:hint="default" w:ascii="宋体" w:hAnsi="宋体" w:eastAsia="宋体" w:cs="宋体"/>
          <w:i w:val="0"/>
          <w:iCs w:val="0"/>
          <w:caps w:val="0"/>
          <w:color w:val="333333"/>
          <w:spacing w:val="0"/>
          <w:kern w:val="0"/>
          <w:sz w:val="24"/>
          <w:szCs w:val="24"/>
          <w:shd w:val="clear" w:fill="FFFFFF"/>
          <w:lang w:val="en-US" w:eastAsia="zh-CN" w:bidi="ar"/>
        </w:rPr>
      </w:pPr>
      <w:bookmarkStart w:id="2" w:name="_GoBack"/>
      <w:bookmarkEnd w:id="2"/>
      <w:r>
        <w:rPr>
          <w:rFonts w:hint="default" w:ascii="宋体" w:hAnsi="宋体" w:eastAsia="宋体" w:cs="宋体"/>
          <w:i w:val="0"/>
          <w:iCs w:val="0"/>
          <w:caps w:val="0"/>
          <w:color w:val="333333"/>
          <w:spacing w:val="0"/>
          <w:kern w:val="0"/>
          <w:sz w:val="24"/>
          <w:szCs w:val="24"/>
          <w:shd w:val="clear" w:fill="FFFFFF"/>
          <w:lang w:val="en-US" w:eastAsia="zh-CN" w:bidi="ar"/>
        </w:rPr>
        <w:t>网络空间作为家庭、学校、社会等现实世界的延伸，已经成为未成年人成长的新环境。未成年人保护法增设“网络保护”专章，对网络保护的理念、网络环境管理、相关企业责任、网络信息管理、个人网络信息保护、网络沉迷防治等作出全面规范，力图实现对未成年人的线上线下保护。 </w:t>
      </w:r>
    </w:p>
    <w:p w14:paraId="2FA5F31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80" w:afterAutospacing="0" w:line="360" w:lineRule="auto"/>
        <w:ind w:left="0" w:right="0" w:firstLine="334"/>
        <w:jc w:val="left"/>
        <w:textAlignment w:val="auto"/>
        <w:rPr>
          <w:rFonts w:hint="default" w:ascii="宋体" w:hAnsi="宋体" w:eastAsia="宋体" w:cs="宋体"/>
          <w:i w:val="0"/>
          <w:iCs w:val="0"/>
          <w:caps w:val="0"/>
          <w:color w:val="333333"/>
          <w:spacing w:val="0"/>
          <w:kern w:val="0"/>
          <w:sz w:val="24"/>
          <w:szCs w:val="24"/>
          <w:shd w:val="clear" w:fill="FFFFFF"/>
          <w:lang w:val="en-US" w:eastAsia="zh-CN" w:bidi="ar"/>
        </w:rPr>
      </w:pPr>
      <w:r>
        <w:rPr>
          <w:rFonts w:hint="default" w:ascii="宋体" w:hAnsi="宋体" w:eastAsia="宋体" w:cs="宋体"/>
          <w:i w:val="0"/>
          <w:iCs w:val="0"/>
          <w:caps w:val="0"/>
          <w:color w:val="333333"/>
          <w:spacing w:val="0"/>
          <w:kern w:val="0"/>
          <w:sz w:val="24"/>
          <w:szCs w:val="24"/>
          <w:shd w:val="clear" w:fill="FFFFFF"/>
          <w:lang w:val="en-US" w:eastAsia="zh-CN" w:bidi="ar"/>
        </w:rPr>
        <w:t>一是首次在法律层面对预装未成年人上网保护软件作出了规定，要求学校、社区、图书馆、文化馆、青少年宫等场所为未成年人提供的互联网上网服务设施，应当安装未成年人网络保护软件或者采取其他安全保护技术措施。 </w:t>
      </w:r>
    </w:p>
    <w:p w14:paraId="4BCFE46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80" w:afterAutospacing="0" w:line="360" w:lineRule="auto"/>
        <w:ind w:left="0" w:right="0" w:firstLine="334"/>
        <w:jc w:val="left"/>
        <w:textAlignment w:val="auto"/>
        <w:rPr>
          <w:rFonts w:hint="default" w:ascii="宋体" w:hAnsi="宋体" w:eastAsia="宋体" w:cs="宋体"/>
          <w:i w:val="0"/>
          <w:iCs w:val="0"/>
          <w:caps w:val="0"/>
          <w:color w:val="333333"/>
          <w:spacing w:val="0"/>
          <w:kern w:val="0"/>
          <w:sz w:val="24"/>
          <w:szCs w:val="24"/>
          <w:shd w:val="clear" w:fill="FFFFFF"/>
          <w:lang w:val="en-US" w:eastAsia="zh-CN" w:bidi="ar"/>
        </w:rPr>
      </w:pPr>
      <w:r>
        <w:rPr>
          <w:rFonts w:hint="default" w:ascii="宋体" w:hAnsi="宋体" w:eastAsia="宋体" w:cs="宋体"/>
          <w:i w:val="0"/>
          <w:iCs w:val="0"/>
          <w:caps w:val="0"/>
          <w:color w:val="333333"/>
          <w:spacing w:val="0"/>
          <w:kern w:val="0"/>
          <w:sz w:val="24"/>
          <w:szCs w:val="24"/>
          <w:shd w:val="clear" w:fill="FFFFFF"/>
          <w:lang w:val="en-US" w:eastAsia="zh-CN" w:bidi="ar"/>
        </w:rPr>
        <w:t>二是首次提出了“网络素养”的概念，明确规定国家、社会、学校和家庭应当加强未成年人网络素养宣传教育，培养和提高未成年人的网络素养，增强未成年人科学文明安全合理使用网络的意识和能力。 </w:t>
      </w:r>
    </w:p>
    <w:p w14:paraId="10D81B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80" w:afterAutospacing="0" w:line="360" w:lineRule="auto"/>
        <w:ind w:left="0" w:right="0" w:firstLine="334"/>
        <w:jc w:val="left"/>
        <w:textAlignment w:val="auto"/>
        <w:rPr>
          <w:rFonts w:hint="default" w:ascii="宋体" w:hAnsi="宋体" w:eastAsia="宋体" w:cs="宋体"/>
          <w:i w:val="0"/>
          <w:iCs w:val="0"/>
          <w:caps w:val="0"/>
          <w:color w:val="333333"/>
          <w:spacing w:val="0"/>
          <w:kern w:val="0"/>
          <w:sz w:val="24"/>
          <w:szCs w:val="24"/>
          <w:shd w:val="clear" w:fill="FFFFFF"/>
          <w:lang w:val="en-US" w:eastAsia="zh-CN" w:bidi="ar"/>
        </w:rPr>
      </w:pPr>
      <w:r>
        <w:rPr>
          <w:rFonts w:hint="default" w:ascii="宋体" w:hAnsi="宋体" w:eastAsia="宋体" w:cs="宋体"/>
          <w:i w:val="0"/>
          <w:iCs w:val="0"/>
          <w:caps w:val="0"/>
          <w:color w:val="333333"/>
          <w:spacing w:val="0"/>
          <w:kern w:val="0"/>
          <w:sz w:val="24"/>
          <w:szCs w:val="24"/>
          <w:shd w:val="clear" w:fill="FFFFFF"/>
          <w:lang w:val="en-US" w:eastAsia="zh-CN" w:bidi="ar"/>
        </w:rPr>
        <w:t>三是强调要保护未成年人的个人信息，对反欺凌作了专门规定，强调任何组织或者个人不得通过网络以文字、图片、音视频等形式，对未成年人实施侮辱、诽谤、威胁或者恶意损害形象等网络欺凌行为。 </w:t>
      </w:r>
    </w:p>
    <w:p w14:paraId="0878141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80" w:afterAutospacing="0" w:line="360" w:lineRule="auto"/>
        <w:ind w:left="0" w:right="0" w:firstLine="334"/>
        <w:jc w:val="left"/>
        <w:textAlignment w:val="auto"/>
        <w:rPr>
          <w:rFonts w:hint="eastAsia" w:ascii="宋体" w:hAnsi="宋体" w:eastAsia="宋体" w:cs="宋体"/>
          <w:i w:val="0"/>
          <w:iCs w:val="0"/>
          <w:caps w:val="0"/>
          <w:color w:val="333333"/>
          <w:spacing w:val="0"/>
          <w:kern w:val="0"/>
          <w:sz w:val="24"/>
          <w:szCs w:val="24"/>
          <w:shd w:val="clear" w:fill="FFFFFF"/>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65333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4</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2024-12-31T05:51:07Z</dcterms:created>
  <dc:creator>dna-p</dc:creator>
  <cp:lastModifiedBy>孙志亮</cp:lastModifiedBy>
  <dcterms:modified xsi:type="dcterms:W3CDTF">2024-12-31T05:56:54Z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eyJoZGlkIjoiODdmZDE3NTg0YWU2ZWJjM2M3NTk2NjU4ZDBhM2E2NzciLCJ1c2VySWQiOiIxOTYxNTkyNzcifQ==</vt:lpwstr>
  </property>
  <property fmtid="{D5CDD505-2E9C-101B-9397-08002B2CF9AE}" pid="4" name="ICV">
    <vt:lpwstr>7FB70D48B6AB411D8D297433EFEFE3AE_12</vt:lpwstr>
  </property>
</Properties>
</file>