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3D11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0" w:beforeAutospacing="0" w:after="100" w:afterAutospacing="0" w:line="260" w:lineRule="atLeast"/>
        <w:ind w:left="0" w:right="0"/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333333"/>
          <w:spacing w:val="0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333333"/>
          <w:spacing w:val="0"/>
          <w:sz w:val="44"/>
          <w:szCs w:val="44"/>
          <w:lang w:val="en-US" w:eastAsia="zh-CN"/>
        </w:rPr>
        <w:t>如东县2024年度微型课题结题鉴定申请表</w:t>
      </w:r>
    </w:p>
    <w:tbl>
      <w:tblPr>
        <w:tblStyle w:val="5"/>
        <w:tblW w:w="871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AE3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80"/>
        <w:gridCol w:w="590"/>
        <w:gridCol w:w="2480"/>
        <w:gridCol w:w="50"/>
        <w:gridCol w:w="1628"/>
        <w:gridCol w:w="2789"/>
      </w:tblGrid>
      <w:tr w14:paraId="64B1D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AE3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1" w:hRule="atLeast"/>
        </w:trPr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7064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主持人姓名</w:t>
            </w:r>
          </w:p>
        </w:tc>
        <w:tc>
          <w:tcPr>
            <w:tcW w:w="30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BFD3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left"/>
              <w:rPr>
                <w:rFonts w:hint="default" w:ascii="宋体" w:hAnsi="宋体" w:eastAsia="宋体" w:cs="宋体"/>
                <w:color w:val="33333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徐钱雨、蒋蒙蒙</w:t>
            </w: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DB67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任教学科</w:t>
            </w:r>
          </w:p>
        </w:tc>
        <w:tc>
          <w:tcPr>
            <w:tcW w:w="2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7D5E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物理</w:t>
            </w:r>
          </w:p>
        </w:tc>
      </w:tr>
      <w:tr w14:paraId="0FB56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AE3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1" w:hRule="atLeast"/>
        </w:trPr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2FA9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工作单位</w:t>
            </w:r>
          </w:p>
        </w:tc>
        <w:tc>
          <w:tcPr>
            <w:tcW w:w="30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D6B6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left"/>
              <w:rPr>
                <w:rFonts w:hint="default" w:ascii="宋体" w:hAnsi="宋体" w:eastAsia="宋体" w:cs="宋体"/>
                <w:color w:val="33333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江苏省栟茶高级中学</w:t>
            </w: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4DA8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工作时间</w:t>
            </w:r>
          </w:p>
        </w:tc>
        <w:tc>
          <w:tcPr>
            <w:tcW w:w="2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B7EC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8</w:t>
            </w:r>
          </w:p>
        </w:tc>
      </w:tr>
      <w:tr w14:paraId="001FA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AE3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1" w:hRule="atLeast"/>
        </w:trPr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A9E7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center"/>
              <w:rPr>
                <w:rFonts w:hint="default" w:asci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申报时间</w:t>
            </w:r>
          </w:p>
        </w:tc>
        <w:tc>
          <w:tcPr>
            <w:tcW w:w="30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F554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03</w:t>
            </w: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375E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center"/>
              <w:rPr>
                <w:rFonts w:hint="default" w:asci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计划结题时间</w:t>
            </w:r>
          </w:p>
        </w:tc>
        <w:tc>
          <w:tcPr>
            <w:tcW w:w="2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5616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06</w:t>
            </w:r>
          </w:p>
        </w:tc>
      </w:tr>
      <w:tr w14:paraId="66D84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AE3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1" w:hRule="atLeast"/>
        </w:trPr>
        <w:tc>
          <w:tcPr>
            <w:tcW w:w="11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2657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电子信箱</w:t>
            </w:r>
          </w:p>
        </w:tc>
        <w:tc>
          <w:tcPr>
            <w:tcW w:w="30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62BF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515411944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@qq.com</w:t>
            </w:r>
          </w:p>
        </w:tc>
        <w:tc>
          <w:tcPr>
            <w:tcW w:w="16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78A7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联系电话</w:t>
            </w:r>
          </w:p>
        </w:tc>
        <w:tc>
          <w:tcPr>
            <w:tcW w:w="27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ED9C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left"/>
              <w:rPr>
                <w:rFonts w:hint="default" w:ascii="宋体" w:hAnsi="宋体" w:eastAsia="宋体" w:cs="宋体"/>
                <w:color w:val="33333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18751371448</w:t>
            </w:r>
          </w:p>
        </w:tc>
      </w:tr>
      <w:tr w14:paraId="0067E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AE3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6" w:hRule="atLeast"/>
        </w:trPr>
        <w:tc>
          <w:tcPr>
            <w:tcW w:w="17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491F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center"/>
              <w:rPr>
                <w:rFonts w:hint="default" w:asci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课题名称</w:t>
            </w:r>
          </w:p>
        </w:tc>
        <w:tc>
          <w:tcPr>
            <w:tcW w:w="694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35C2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1293"/>
              </w:tabs>
              <w:spacing w:before="100" w:beforeAutospacing="0" w:after="100" w:afterAutospacing="0" w:line="26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在情景教学中高中物理思维能力培养的研究</w:t>
            </w:r>
          </w:p>
        </w:tc>
      </w:tr>
      <w:tr w14:paraId="71119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AE3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6" w:hRule="atLeast"/>
        </w:trPr>
        <w:tc>
          <w:tcPr>
            <w:tcW w:w="1770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8E49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475"/>
              <w:jc w:val="both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鉴定方式</w:t>
            </w:r>
          </w:p>
        </w:tc>
        <w:tc>
          <w:tcPr>
            <w:tcW w:w="253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6B44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both"/>
              <w:rPr>
                <w:rFonts w:hint="default" w:asci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网站查阅资料</w:t>
            </w:r>
          </w:p>
        </w:tc>
        <w:tc>
          <w:tcPr>
            <w:tcW w:w="441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F6F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[1]张富坤.基于多样化情境在高中物理教学中提升学生科学思维能力的策略[J].漫科学（科学教育）,2024(6):56-58.</w:t>
            </w:r>
          </w:p>
          <w:p w14:paraId="021C3C8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[2]陈胜鸿.高中物理作业设计中融入真实情境的策略研究[J].前卫,2024(4):0065-0067.</w:t>
            </w:r>
          </w:p>
          <w:p w14:paraId="2AF1C5D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both"/>
              <w:rPr>
                <w:rFonts w:hint="default" w:ascii="仿宋_GB2312" w:eastAsia="仿宋_GB2312" w:cs="仿宋_GB2312"/>
                <w:color w:val="333333"/>
                <w:sz w:val="24"/>
                <w:szCs w:val="24"/>
              </w:rPr>
            </w:pPr>
          </w:p>
        </w:tc>
      </w:tr>
      <w:tr w14:paraId="6E5A6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AE3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2" w:hRule="atLeast"/>
        </w:trPr>
        <w:tc>
          <w:tcPr>
            <w:tcW w:w="1770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7E41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14"/>
                <w:szCs w:val="14"/>
              </w:rPr>
            </w:pPr>
          </w:p>
        </w:tc>
        <w:tc>
          <w:tcPr>
            <w:tcW w:w="253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5772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both"/>
              <w:rPr>
                <w:rFonts w:hint="default" w:asci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提交纸质材料</w:t>
            </w:r>
          </w:p>
        </w:tc>
        <w:tc>
          <w:tcPr>
            <w:tcW w:w="441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81D5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both"/>
              <w:rPr>
                <w:rFonts w:hint="default" w:asci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 </w:t>
            </w:r>
          </w:p>
        </w:tc>
      </w:tr>
      <w:tr w14:paraId="091A5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AE3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0" w:hRule="atLeast"/>
        </w:trPr>
        <w:tc>
          <w:tcPr>
            <w:tcW w:w="17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A91A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材料目录</w:t>
            </w:r>
          </w:p>
        </w:tc>
        <w:tc>
          <w:tcPr>
            <w:tcW w:w="694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1251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1.课题申报表</w:t>
            </w:r>
          </w:p>
          <w:p w14:paraId="3054550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2.开题报告</w:t>
            </w:r>
          </w:p>
          <w:p w14:paraId="64708348">
            <w:pPr>
              <w:widowControl w:val="0"/>
              <w:spacing w:line="360" w:lineRule="auto"/>
              <w:jc w:val="left"/>
              <w:rPr>
                <w:rFonts w:hint="eastAsia" w:ascii="宋体" w:hAnsi="宋体"/>
                <w:b w:val="0"/>
                <w:bCs w:val="0"/>
                <w:color w:val="000000"/>
                <w:position w:val="6"/>
                <w:sz w:val="24"/>
                <w:szCs w:val="24"/>
                <w:lang w:val="zh-CN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position w:val="6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b w:val="0"/>
                <w:bCs w:val="0"/>
                <w:color w:val="000000"/>
                <w:position w:val="6"/>
                <w:sz w:val="24"/>
                <w:szCs w:val="24"/>
                <w:lang w:val="zh-CN"/>
              </w:rPr>
              <w:t>基于生活情境的高中物理实验设计对学生创新思维的激发研究</w:t>
            </w:r>
          </w:p>
          <w:p w14:paraId="47F2BF6F">
            <w:pPr>
              <w:widowControl w:val="0"/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必修一情景教学反思</w:t>
            </w:r>
          </w:p>
          <w:p w14:paraId="22A1866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超重失重情境教学教学反思</w:t>
            </w:r>
          </w:p>
          <w:p w14:paraId="2163E87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固体情景教学反思</w:t>
            </w:r>
          </w:p>
          <w:p w14:paraId="7D4D632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光电效应情景教学反思</w:t>
            </w:r>
          </w:p>
          <w:p w14:paraId="3AD074E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核聚变核裂变情景教学案例</w:t>
            </w:r>
          </w:p>
          <w:p w14:paraId="1F8937D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牛顿第二定律实验教学设计</w:t>
            </w:r>
          </w:p>
          <w:p w14:paraId="15BB883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平抛运动情景教学设计</w:t>
            </w:r>
          </w:p>
          <w:p w14:paraId="0AEB6BE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曲线运动情境教学教学反思</w:t>
            </w:r>
          </w:p>
          <w:p w14:paraId="48E85E3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12.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曲线运动物理情境教学案例</w:t>
            </w:r>
          </w:p>
          <w:p w14:paraId="07D0BDA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生活中的圆周运动情境教学案例</w:t>
            </w:r>
          </w:p>
          <w:p w14:paraId="2A6E677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14.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探究平抛运动特点实验教学设计</w:t>
            </w:r>
          </w:p>
          <w:p w14:paraId="3A256F3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15.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物理情景教学读书心得</w:t>
            </w:r>
          </w:p>
          <w:p w14:paraId="3FF64B3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16.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液体情景教学案例</w:t>
            </w:r>
          </w:p>
          <w:p w14:paraId="514CDAB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17.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原子的核式结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构模型情景教学案例</w:t>
            </w:r>
          </w:p>
          <w:p w14:paraId="36F88EF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18.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圆周运动情景教学设计</w:t>
            </w:r>
          </w:p>
          <w:p w14:paraId="0C48265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19.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圆周运动情境教学案例</w:t>
            </w:r>
          </w:p>
          <w:p w14:paraId="517310A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20.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圆周运动情境教学课后反思</w:t>
            </w:r>
          </w:p>
          <w:p w14:paraId="3386E70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21.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弹力情境教学方案</w:t>
            </w:r>
          </w:p>
          <w:p w14:paraId="44AEA088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22.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弹力情境教学课后反思</w:t>
            </w:r>
          </w:p>
          <w:p w14:paraId="2F3C200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.课题结题申请表</w:t>
            </w:r>
          </w:p>
          <w:p w14:paraId="1181D89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</w:p>
        </w:tc>
      </w:tr>
      <w:tr w14:paraId="1374D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AE3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84" w:hRule="atLeast"/>
        </w:trPr>
        <w:tc>
          <w:tcPr>
            <w:tcW w:w="17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4303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694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549D5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zh-CN" w:eastAsia="zh-CN"/>
              </w:rPr>
              <w:t>1.激发物理学习的兴趣，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提高课堂效率。</w:t>
            </w:r>
          </w:p>
          <w:p w14:paraId="6E47011D">
            <w:pPr>
              <w:widowControl w:val="0"/>
              <w:spacing w:line="360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zh-CN" w:eastAsia="zh-CN"/>
              </w:rPr>
              <w:t>培养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zh-CN" w:eastAsia="zh-CN"/>
              </w:rPr>
              <w:t>独立思考和创新的能力，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解决学习困境</w:t>
            </w:r>
          </w:p>
          <w:p w14:paraId="35B30768">
            <w:pPr>
              <w:widowControl w:val="0"/>
              <w:spacing w:line="360" w:lineRule="auto"/>
              <w:jc w:val="both"/>
              <w:rPr>
                <w:rFonts w:hint="default" w:ascii="宋体" w:hAnsi="宋体" w:eastAsia="宋体" w:cs="宋体"/>
                <w:color w:val="33333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3.发表论文《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zh-CN" w:eastAsia="zh-CN"/>
              </w:rPr>
              <w:t>基于生活情境的高中物理实验设计对学生创新思维的激发研究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lang w:val="en-US" w:eastAsia="zh-CN"/>
              </w:rPr>
              <w:t>》</w:t>
            </w:r>
          </w:p>
          <w:p w14:paraId="041FA68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</w:p>
          <w:p w14:paraId="66D1F13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</w:p>
        </w:tc>
      </w:tr>
      <w:tr w14:paraId="1FBC1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AE3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04" w:hRule="atLeast"/>
        </w:trPr>
        <w:tc>
          <w:tcPr>
            <w:tcW w:w="17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C91C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所在单位意见</w:t>
            </w:r>
          </w:p>
        </w:tc>
        <w:tc>
          <w:tcPr>
            <w:tcW w:w="694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16C23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                           </w:t>
            </w:r>
          </w:p>
          <w:p w14:paraId="0718C34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 </w:t>
            </w:r>
          </w:p>
          <w:p w14:paraId="061237B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3485"/>
              <w:jc w:val="left"/>
              <w:rPr>
                <w:rFonts w:hint="default" w:asci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（盖章）</w:t>
            </w:r>
          </w:p>
          <w:p w14:paraId="39D9BEC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                           年  月  日</w:t>
            </w:r>
          </w:p>
        </w:tc>
      </w:tr>
      <w:tr w14:paraId="3B7A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AE3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5" w:hRule="atLeast"/>
        </w:trPr>
        <w:tc>
          <w:tcPr>
            <w:tcW w:w="17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60C2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00" w:beforeAutospacing="0" w:after="100" w:afterAutospacing="0" w:line="260" w:lineRule="atLeast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县主管部门意见</w:t>
            </w:r>
          </w:p>
        </w:tc>
        <w:tc>
          <w:tcPr>
            <w:tcW w:w="694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94F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                           </w:t>
            </w:r>
          </w:p>
          <w:p w14:paraId="37E13BB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 </w:t>
            </w:r>
          </w:p>
          <w:p w14:paraId="725D38DA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3485"/>
              <w:jc w:val="left"/>
              <w:rPr>
                <w:rFonts w:hint="default" w:ascii="仿宋_GB2312" w:eastAsia="仿宋_GB2312" w:cs="仿宋_GB2312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（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盖章）</w:t>
            </w:r>
          </w:p>
          <w:p w14:paraId="408928F6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left"/>
              <w:rPr>
                <w:rFonts w:hint="eastAsia" w:ascii="宋体" w:hAnsi="宋体" w:eastAsia="宋体" w:cs="宋体"/>
                <w:color w:val="333333"/>
                <w:sz w:val="24"/>
                <w:szCs w:val="24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  <w:t>                            年 月 日</w:t>
            </w:r>
          </w:p>
        </w:tc>
      </w:tr>
    </w:tbl>
    <w:p w14:paraId="5ACC76D8">
      <w:pPr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jYmI0YzJhZmIyMzEyZGRhODBkZGRiNzM5OThlM2YifQ=="/>
  </w:docVars>
  <w:rsids>
    <w:rsidRoot w:val="52935E00"/>
    <w:rsid w:val="0E8438DD"/>
    <w:rsid w:val="52935E00"/>
    <w:rsid w:val="56CC7B15"/>
    <w:rsid w:val="606444B4"/>
    <w:rsid w:val="6703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410</Words>
  <Characters>492</Characters>
  <Lines>0</Lines>
  <Paragraphs>0</Paragraphs>
  <TotalTime>0</TotalTime>
  <ScaleCrop>false</ScaleCrop>
  <LinksUpToDate>false</LinksUpToDate>
  <CharactersWithSpaces>610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2025-01-09T07:17:00Z</dcterms:created>
  <dc:creator>浅语</dc:creator>
  <cp:lastModifiedBy>浅语</cp:lastModifiedBy>
  <dcterms:modified xsi:type="dcterms:W3CDTF">2025-02-27T00:52:37Z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16D403488DC241F58E945DD9BBDC7F51_11</vt:lpwstr>
  </property>
</Properties>
</file>