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附件：</w:t>
      </w:r>
    </w:p>
    <w:p>
      <w:pPr>
        <w:ind w:firstLine="480" w:firstLineChars="150"/>
        <w:jc w:val="center"/>
        <w:rPr>
          <w:rFonts w:ascii="黑体" w:hAnsi="Times New Roman" w:eastAsia="方正小标宋简体" w:cs="Times New Roman"/>
          <w:bCs/>
          <w:sz w:val="36"/>
          <w:szCs w:val="36"/>
        </w:rPr>
      </w:pPr>
      <w:r>
        <w:rPr>
          <w:rFonts w:hint="eastAsia" w:ascii="仿宋_GB2312" w:eastAsia="仿宋_GB2312"/>
          <w:sz w:val="32"/>
          <w:szCs w:val="32"/>
        </w:rPr>
        <w:t xml:space="preserve">   </w:t>
      </w:r>
      <w:bookmarkStart w:id="0" w:name="_Hlk40167120"/>
      <w:r>
        <w:rPr>
          <w:rFonts w:hint="eastAsia" w:ascii="方正小标宋简体" w:hAnsi="宋体" w:eastAsia="方正小标宋简体" w:cs="宋体"/>
          <w:bCs/>
          <w:kern w:val="0"/>
          <w:sz w:val="36"/>
          <w:szCs w:val="36"/>
        </w:rPr>
        <w:t>如东县2024年微型课题研究申报表</w:t>
      </w:r>
    </w:p>
    <w:tbl>
      <w:tblPr>
        <w:tblStyle w:val="3"/>
        <w:tblW w:w="104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050"/>
        <w:gridCol w:w="448"/>
        <w:gridCol w:w="2666"/>
        <w:gridCol w:w="2214"/>
        <w:gridCol w:w="2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2666"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于广蓓</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年龄</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学校</w:t>
            </w:r>
          </w:p>
        </w:tc>
        <w:tc>
          <w:tcPr>
            <w:tcW w:w="2666"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江苏省栟茶高级中学</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任教学科</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工作时间</w:t>
            </w:r>
          </w:p>
        </w:tc>
        <w:tc>
          <w:tcPr>
            <w:tcW w:w="2666"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2003.08</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任教年级</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高二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课题申请时间</w:t>
            </w:r>
          </w:p>
        </w:tc>
        <w:tc>
          <w:tcPr>
            <w:tcW w:w="2666"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2024.03</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计划结题时间</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电子信箱</w:t>
            </w:r>
          </w:p>
        </w:tc>
        <w:tc>
          <w:tcPr>
            <w:tcW w:w="2666"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Cs w:val="21"/>
              </w:rPr>
              <w:t>348686884@qq.com</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联系电话</w:t>
            </w:r>
          </w:p>
        </w:tc>
        <w:tc>
          <w:tcPr>
            <w:tcW w:w="2871"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Cs w:val="21"/>
              </w:rPr>
              <w:t>13776950811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课题名称</w:t>
            </w:r>
          </w:p>
        </w:tc>
        <w:tc>
          <w:tcPr>
            <w:tcW w:w="9249" w:type="dxa"/>
            <w:gridSpan w:val="5"/>
            <w:vAlign w:val="center"/>
          </w:tcPr>
          <w:p>
            <w:pPr>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 xml:space="preserve"> 提升高中英语读后续写语言丰富性的策略研究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jc w:val="center"/>
        </w:trPr>
        <w:tc>
          <w:tcPr>
            <w:tcW w:w="1200" w:type="dxa"/>
            <w:vMerge w:val="restart"/>
            <w:vAlign w:val="center"/>
          </w:tcPr>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对课题的认识与理解</w:t>
            </w:r>
          </w:p>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（含核心概念界定、研究的价值与主要观点等。）</w:t>
            </w: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核心概念界定</w:t>
            </w:r>
          </w:p>
        </w:tc>
        <w:tc>
          <w:tcPr>
            <w:tcW w:w="8199" w:type="dxa"/>
            <w:gridSpan w:val="4"/>
            <w:vAlign w:val="center"/>
          </w:tcPr>
          <w:p>
            <w:pPr>
              <w:keepNext w:val="0"/>
              <w:keepLines w:val="0"/>
              <w:pageBreakBefore w:val="0"/>
              <w:widowControl/>
              <w:kinsoku/>
              <w:wordWrap/>
              <w:overflowPunct/>
              <w:topLinePunct w:val="0"/>
              <w:autoSpaceDE/>
              <w:autoSpaceDN/>
              <w:bidi w:val="0"/>
              <w:adjustRightInd/>
              <w:snapToGrid/>
              <w:spacing w:line="340" w:lineRule="exact"/>
              <w:ind w:firstLine="482" w:firstLineChars="200"/>
              <w:jc w:val="left"/>
              <w:textAlignment w:val="auto"/>
              <w:outlineLvl w:val="9"/>
              <w:rPr>
                <w:rFonts w:ascii="仿宋" w:hAnsi="仿宋" w:eastAsia="仿宋" w:cs="宋体"/>
                <w:b/>
                <w:bCs/>
                <w:kern w:val="0"/>
                <w:sz w:val="24"/>
                <w:szCs w:val="24"/>
              </w:rPr>
            </w:pPr>
            <w:r>
              <w:rPr>
                <w:rFonts w:hint="eastAsia" w:ascii="仿宋" w:hAnsi="仿宋" w:eastAsia="仿宋" w:cs="宋体"/>
                <w:b/>
                <w:bCs/>
                <w:kern w:val="0"/>
                <w:sz w:val="24"/>
                <w:szCs w:val="24"/>
              </w:rPr>
              <w:t>一、核心概念界定</w:t>
            </w:r>
          </w:p>
          <w:p>
            <w:pPr>
              <w:keepNext w:val="0"/>
              <w:keepLines w:val="0"/>
              <w:pageBreakBefore w:val="0"/>
              <w:widowControl/>
              <w:kinsoku/>
              <w:wordWrap/>
              <w:overflowPunct/>
              <w:topLinePunct w:val="0"/>
              <w:autoSpaceDE/>
              <w:autoSpaceDN/>
              <w:bidi w:val="0"/>
              <w:adjustRightInd/>
              <w:snapToGrid/>
              <w:spacing w:line="340" w:lineRule="exact"/>
              <w:jc w:val="left"/>
              <w:textAlignment w:val="auto"/>
              <w:outlineLvl w:val="9"/>
              <w:rPr>
                <w:rFonts w:hint="eastAsia" w:ascii="仿宋" w:hAnsi="仿宋" w:eastAsia="仿宋" w:cs="宋体"/>
                <w:b/>
                <w:bCs/>
                <w:kern w:val="0"/>
                <w:sz w:val="24"/>
                <w:szCs w:val="24"/>
                <w:lang w:val="en-US" w:eastAsia="zh-CN"/>
              </w:rPr>
            </w:pPr>
            <w:r>
              <w:rPr>
                <w:rFonts w:hint="eastAsia" w:ascii="仿宋" w:hAnsi="仿宋" w:eastAsia="仿宋" w:cs="宋体"/>
                <w:b/>
                <w:bCs/>
                <w:kern w:val="0"/>
                <w:sz w:val="24"/>
                <w:szCs w:val="24"/>
                <w:lang w:val="en-US" w:eastAsia="zh-CN"/>
              </w:rPr>
              <w:t>1.高中英语</w:t>
            </w:r>
          </w:p>
          <w:p>
            <w:pPr>
              <w:keepNext w:val="0"/>
              <w:keepLines w:val="0"/>
              <w:pageBreakBefore w:val="0"/>
              <w:widowControl/>
              <w:kinsoku/>
              <w:wordWrap/>
              <w:overflowPunct/>
              <w:topLinePunct w:val="0"/>
              <w:autoSpaceDE/>
              <w:autoSpaceDN/>
              <w:bidi w:val="0"/>
              <w:adjustRightInd/>
              <w:snapToGrid/>
              <w:spacing w:line="340" w:lineRule="exact"/>
              <w:jc w:val="left"/>
              <w:textAlignment w:val="auto"/>
              <w:outlineLvl w:val="9"/>
              <w:rPr>
                <w:rFonts w:hint="eastAsia" w:ascii="仿宋" w:hAnsi="仿宋" w:eastAsia="仿宋" w:cs="宋体"/>
                <w:b w:val="0"/>
                <w:bCs w:val="0"/>
                <w:kern w:val="0"/>
                <w:sz w:val="24"/>
                <w:szCs w:val="24"/>
                <w:lang w:val="en-US" w:eastAsia="zh-CN"/>
              </w:rPr>
            </w:pPr>
            <w:r>
              <w:rPr>
                <w:rFonts w:hint="eastAsia" w:ascii="仿宋" w:hAnsi="仿宋" w:eastAsia="仿宋" w:cs="宋体"/>
                <w:b/>
                <w:bCs/>
                <w:kern w:val="0"/>
                <w:sz w:val="24"/>
                <w:szCs w:val="24"/>
                <w:lang w:val="en-US" w:eastAsia="zh-CN"/>
              </w:rPr>
              <w:t xml:space="preserve">    </w:t>
            </w:r>
            <w:r>
              <w:rPr>
                <w:rFonts w:hint="eastAsia" w:ascii="仿宋" w:hAnsi="仿宋" w:eastAsia="仿宋" w:cs="宋体"/>
                <w:b w:val="0"/>
                <w:bCs w:val="0"/>
                <w:kern w:val="0"/>
                <w:sz w:val="24"/>
                <w:szCs w:val="24"/>
                <w:lang w:val="en-US" w:eastAsia="zh-CN"/>
              </w:rPr>
              <w:t>普通高中英语课程是高中阶段全面贯彻党的教育方针、落实立德树人根本任务、发展英语学科核心素养、培养社会主义建设者和接班人的基础文化课程。普通高中英语课程作为一门学习及运用英语语言的课程，与义务教育阶段的课程相衔接，旨在为学生继续学习英语和终身发展打下良好基础。普通高中英语课程强调对学生语言能力、文化意识、思维品质和学习能力的综合培养，具有工具性和人文性融合统一的特点。（普通高中英语课程标准）</w:t>
            </w:r>
          </w:p>
          <w:p>
            <w:pPr>
              <w:keepNext w:val="0"/>
              <w:keepLines w:val="0"/>
              <w:pageBreakBefore w:val="0"/>
              <w:widowControl/>
              <w:kinsoku/>
              <w:wordWrap/>
              <w:overflowPunct/>
              <w:topLinePunct w:val="0"/>
              <w:autoSpaceDE/>
              <w:autoSpaceDN/>
              <w:bidi w:val="0"/>
              <w:adjustRightInd/>
              <w:snapToGrid/>
              <w:spacing w:line="340" w:lineRule="exact"/>
              <w:jc w:val="left"/>
              <w:textAlignment w:val="auto"/>
              <w:outlineLvl w:val="9"/>
              <w:rPr>
                <w:rFonts w:hint="eastAsia" w:ascii="仿宋" w:hAnsi="仿宋" w:eastAsia="仿宋" w:cs="宋体"/>
                <w:b/>
                <w:bCs/>
                <w:kern w:val="0"/>
                <w:sz w:val="24"/>
                <w:szCs w:val="24"/>
                <w:lang w:val="en-US" w:eastAsia="zh-CN"/>
              </w:rPr>
            </w:pPr>
            <w:r>
              <w:rPr>
                <w:rFonts w:hint="eastAsia" w:ascii="仿宋" w:hAnsi="仿宋" w:eastAsia="仿宋" w:cs="宋体"/>
                <w:b/>
                <w:bCs/>
                <w:kern w:val="0"/>
                <w:sz w:val="24"/>
                <w:szCs w:val="24"/>
                <w:lang w:val="en-US" w:eastAsia="zh-CN"/>
              </w:rPr>
              <w:t>2. 读后续写</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outlineLvl w:val="9"/>
              <w:rPr>
                <w:rFonts w:hint="eastAsia" w:ascii="仿宋" w:hAnsi="仿宋" w:eastAsia="仿宋" w:cs="宋体"/>
                <w:kern w:val="0"/>
                <w:sz w:val="24"/>
                <w:szCs w:val="24"/>
              </w:rPr>
            </w:pPr>
            <w:r>
              <w:rPr>
                <w:rFonts w:hint="eastAsia" w:ascii="仿宋" w:hAnsi="仿宋" w:eastAsia="仿宋" w:cs="宋体"/>
                <w:kern w:val="0"/>
                <w:sz w:val="24"/>
                <w:szCs w:val="24"/>
              </w:rPr>
              <w:t>读后续写是高考英语新题型，要求学生阅读一段 350词以内的语言材料，然后根据该材料内容、所给段落开头语进行续写(150词左右)，将其发展成一篇与给定材料有逻辑衔接、情节和结构完整的短文(教育部考试中心，2015)。它通过发挥读写结合的“协同效应”,以“续”为中介,将语言理解与产出结合起来考查或培养读写能力,对高中生的读写能力和创新思维能力都提出了更高的要求。</w:t>
            </w:r>
          </w:p>
          <w:p>
            <w:pPr>
              <w:keepNext w:val="0"/>
              <w:keepLines w:val="0"/>
              <w:pageBreakBefore w:val="0"/>
              <w:widowControl/>
              <w:numPr>
                <w:ilvl w:val="0"/>
                <w:numId w:val="1"/>
              </w:numPr>
              <w:kinsoku/>
              <w:wordWrap/>
              <w:overflowPunct/>
              <w:topLinePunct w:val="0"/>
              <w:autoSpaceDE/>
              <w:autoSpaceDN/>
              <w:bidi w:val="0"/>
              <w:adjustRightInd/>
              <w:snapToGrid/>
              <w:spacing w:line="340" w:lineRule="exact"/>
              <w:jc w:val="left"/>
              <w:textAlignment w:val="auto"/>
              <w:outlineLvl w:val="9"/>
              <w:rPr>
                <w:rFonts w:hint="eastAsia" w:ascii="仿宋" w:hAnsi="仿宋" w:eastAsia="仿宋" w:cs="宋体"/>
                <w:b/>
                <w:bCs/>
                <w:kern w:val="0"/>
                <w:sz w:val="24"/>
                <w:szCs w:val="24"/>
                <w:lang w:val="en-US" w:eastAsia="zh-CN"/>
              </w:rPr>
            </w:pPr>
            <w:r>
              <w:rPr>
                <w:rFonts w:hint="eastAsia" w:ascii="仿宋" w:hAnsi="仿宋" w:eastAsia="仿宋" w:cs="宋体"/>
                <w:b/>
                <w:bCs/>
                <w:kern w:val="0"/>
                <w:sz w:val="24"/>
                <w:szCs w:val="24"/>
                <w:lang w:val="en-US" w:eastAsia="zh-CN"/>
              </w:rPr>
              <w:t>语言丰富性</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outlineLvl w:val="9"/>
              <w:rPr>
                <w:rFonts w:hint="eastAsia" w:ascii="仿宋" w:hAnsi="仿宋" w:eastAsia="仿宋" w:cs="宋体"/>
                <w:kern w:val="0"/>
                <w:sz w:val="24"/>
                <w:szCs w:val="24"/>
              </w:rPr>
            </w:pPr>
            <w:r>
              <w:rPr>
                <w:rFonts w:hint="eastAsia" w:ascii="仿宋" w:hAnsi="仿宋" w:eastAsia="仿宋" w:cs="宋体"/>
                <w:kern w:val="0"/>
                <w:sz w:val="24"/>
                <w:szCs w:val="24"/>
              </w:rPr>
              <w:t>陈康(2019)在论述高考英语读后续写题型考查目标时列出了语言的丰富性和准确性，并详细描述为“能使用丰富的词汇和句子结构并且使用准确、恰当”。应用语法结构和词汇的丰富性和准确性(教育部考试中心，2015)是读后续写评分时主要考虑的四个方面之一。作者是否使用“丰富”的语言，取决于表达的需要。在基于读后续写协同性要求的续写语境下，可通过丰富的词汇、灵活的语法结构和适切的修辞手段，流畅、精当地传递观点、情感、态度等。</w:t>
            </w:r>
          </w:p>
          <w:p>
            <w:pPr>
              <w:keepNext w:val="0"/>
              <w:keepLines w:val="0"/>
              <w:pageBreakBefore w:val="0"/>
              <w:widowControl/>
              <w:kinsoku/>
              <w:wordWrap/>
              <w:overflowPunct/>
              <w:topLinePunct w:val="0"/>
              <w:autoSpaceDE/>
              <w:autoSpaceDN/>
              <w:bidi w:val="0"/>
              <w:adjustRightInd/>
              <w:snapToGrid/>
              <w:spacing w:line="340" w:lineRule="exact"/>
              <w:ind w:firstLine="482" w:firstLineChars="200"/>
              <w:jc w:val="left"/>
              <w:textAlignment w:val="auto"/>
              <w:outlineLvl w:val="9"/>
              <w:rPr>
                <w:rFonts w:hint="eastAsia" w:ascii="仿宋" w:hAnsi="仿宋" w:eastAsia="仿宋" w:cs="宋体"/>
                <w:kern w:val="0"/>
                <w:sz w:val="24"/>
                <w:szCs w:val="24"/>
                <w:lang w:val="en-US" w:eastAsia="zh-CN"/>
              </w:rPr>
            </w:pPr>
            <w:r>
              <w:rPr>
                <w:rFonts w:hint="eastAsia" w:ascii="仿宋" w:hAnsi="仿宋" w:eastAsia="仿宋" w:cs="宋体"/>
                <w:b/>
                <w:bCs/>
                <w:kern w:val="0"/>
                <w:sz w:val="24"/>
                <w:szCs w:val="24"/>
                <w:lang w:val="en-US" w:eastAsia="zh-CN"/>
              </w:rPr>
              <w:t>高中英语读后续写语言丰富性的策略研究</w:t>
            </w:r>
            <w:r>
              <w:rPr>
                <w:rFonts w:hint="eastAsia" w:ascii="仿宋" w:hAnsi="仿宋" w:eastAsia="仿宋" w:cs="宋体"/>
                <w:kern w:val="0"/>
                <w:sz w:val="24"/>
                <w:szCs w:val="24"/>
                <w:lang w:val="en-US" w:eastAsia="zh-CN"/>
              </w:rPr>
              <w:t>是在基于充分理解原文语篇基础上尽力还原语言实际发生时的语境含义，如何适当采用灵活的语法句式和多元的修辞手法进行续写，使内容更具感染力，从而使读后续写的语言表达更具丰富性。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研究价值</w:t>
            </w:r>
          </w:p>
        </w:tc>
        <w:tc>
          <w:tcPr>
            <w:tcW w:w="8199" w:type="dxa"/>
            <w:gridSpan w:val="4"/>
            <w:vAlign w:val="center"/>
          </w:tcPr>
          <w:p>
            <w:pPr>
              <w:widowControl/>
              <w:spacing w:line="360" w:lineRule="auto"/>
              <w:jc w:val="left"/>
              <w:rPr>
                <w:rFonts w:hint="eastAsia" w:ascii="仿宋" w:hAnsi="仿宋" w:eastAsia="仿宋" w:cs="宋体"/>
                <w:b/>
                <w:bCs/>
                <w:kern w:val="0"/>
                <w:sz w:val="24"/>
                <w:szCs w:val="24"/>
                <w:lang w:val="en-US" w:eastAsia="zh-CN"/>
              </w:rPr>
            </w:pPr>
            <w:r>
              <w:rPr>
                <w:rFonts w:hint="eastAsia" w:ascii="仿宋" w:hAnsi="仿宋" w:eastAsia="仿宋" w:cs="宋体"/>
                <w:b/>
                <w:bCs/>
                <w:kern w:val="0"/>
                <w:sz w:val="24"/>
                <w:szCs w:val="24"/>
                <w:lang w:val="en-US" w:eastAsia="zh-CN"/>
              </w:rPr>
              <w:t>二、研究价值</w:t>
            </w:r>
          </w:p>
          <w:p>
            <w:pPr>
              <w:widowControl/>
              <w:spacing w:line="36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基于教学实践,结合读后续写评分标准,高中生的读后续写能力主要由协同能力和语言能力两部分组成。</w:t>
            </w:r>
            <w:r>
              <w:rPr>
                <w:rFonts w:hint="eastAsia" w:ascii="仿宋" w:hAnsi="仿宋" w:eastAsia="仿宋" w:cs="宋体"/>
                <w:kern w:val="0"/>
                <w:sz w:val="24"/>
                <w:szCs w:val="24"/>
                <w:lang w:val="en-US" w:eastAsia="zh-CN"/>
              </w:rPr>
              <w:t>处于高二学段的学生目前基本能够做到抓住故事主题及关键信息形成逻辑清晰的故事线，</w:t>
            </w:r>
            <w:r>
              <w:rPr>
                <w:rFonts w:hint="eastAsia" w:ascii="仿宋" w:hAnsi="仿宋" w:eastAsia="仿宋" w:cs="仿宋"/>
                <w:kern w:val="0"/>
                <w:sz w:val="24"/>
                <w:szCs w:val="24"/>
                <w:lang w:val="en-US" w:eastAsia="zh-CN"/>
              </w:rPr>
              <w:t>但在语言表达上却</w:t>
            </w:r>
            <w:r>
              <w:rPr>
                <w:rFonts w:hint="eastAsia" w:ascii="仿宋" w:hAnsi="仿宋" w:eastAsia="仿宋" w:cs="仿宋"/>
                <w:sz w:val="24"/>
                <w:lang w:val="en-US" w:eastAsia="zh-CN"/>
              </w:rPr>
              <w:t>存在</w:t>
            </w:r>
            <w:r>
              <w:rPr>
                <w:rFonts w:hint="eastAsia" w:ascii="仿宋" w:hAnsi="仿宋" w:eastAsia="仿宋" w:cs="仿宋"/>
                <w:sz w:val="24"/>
              </w:rPr>
              <w:t>诸多问题和不足</w:t>
            </w:r>
            <w:r>
              <w:rPr>
                <w:rFonts w:hint="eastAsia" w:ascii="仿宋" w:hAnsi="仿宋" w:eastAsia="仿宋" w:cs="仿宋"/>
                <w:sz w:val="24"/>
                <w:lang w:eastAsia="zh-CN"/>
              </w:rPr>
              <w:t>，</w:t>
            </w:r>
            <w:r>
              <w:rPr>
                <w:rFonts w:hint="eastAsia" w:ascii="仿宋" w:hAnsi="仿宋" w:eastAsia="仿宋" w:cs="仿宋"/>
                <w:sz w:val="24"/>
                <w:lang w:val="en-US" w:eastAsia="zh-CN"/>
              </w:rPr>
              <w:t>如：表达单一、缺少描写性的语言、无法让读者身临其境等</w:t>
            </w:r>
            <w:r>
              <w:rPr>
                <w:rFonts w:hint="eastAsia" w:ascii="仿宋" w:hAnsi="仿宋" w:eastAsia="仿宋" w:cs="宋体"/>
                <w:kern w:val="0"/>
                <w:sz w:val="24"/>
                <w:szCs w:val="24"/>
              </w:rPr>
              <w:t>。</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仿宋"/>
                <w:sz w:val="24"/>
                <w:lang w:val="en-US" w:eastAsia="zh-CN"/>
              </w:rPr>
              <w:t>鉴于目前高二学生读后续写的语言表达现状</w:t>
            </w:r>
            <w:r>
              <w:rPr>
                <w:rFonts w:hint="eastAsia" w:ascii="仿宋" w:hAnsi="仿宋" w:eastAsia="仿宋" w:cs="仿宋"/>
                <w:sz w:val="24"/>
              </w:rPr>
              <w:t>，通过深入研究，找出解决这些症结的举措，</w:t>
            </w:r>
            <w:r>
              <w:rPr>
                <w:rFonts w:hint="eastAsia" w:ascii="仿宋" w:hAnsi="仿宋" w:eastAsia="仿宋" w:cs="仿宋"/>
                <w:sz w:val="24"/>
                <w:lang w:val="en-US" w:eastAsia="zh-CN"/>
              </w:rPr>
              <w:t>帮助学生学会如何用文字真正将读者带入故事中，从而提升学生读后续写语言的丰富性。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主要观点</w:t>
            </w:r>
          </w:p>
        </w:tc>
        <w:tc>
          <w:tcPr>
            <w:tcW w:w="8199" w:type="dxa"/>
            <w:gridSpan w:val="4"/>
            <w:vAlign w:val="center"/>
          </w:tcPr>
          <w:p>
            <w:pPr>
              <w:numPr>
                <w:ilvl w:val="0"/>
                <w:numId w:val="0"/>
              </w:num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三、主要观点</w:t>
            </w:r>
          </w:p>
          <w:p>
            <w:pPr>
              <w:numPr>
                <w:ilvl w:val="0"/>
                <w:numId w:val="2"/>
              </w:num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续写词汇的丰富性不等同于词汇的高级，句法的多样性不等同于句式的复杂，修辞的多元性不等同于修辞的堆砌，达成语言丰富性不是要求每句话都刻意使用华丽的高级词汇和盘根错节的复杂结构，而是要与原文的写作风格一致，帮助我们组织思维、生成思想、创造并表达意义(程晓堂,2021)。      </w:t>
            </w:r>
          </w:p>
          <w:p>
            <w:pPr>
              <w:numPr>
                <w:ilvl w:val="0"/>
                <w:numId w:val="0"/>
              </w:numPr>
              <w:ind w:firstLine="480" w:firstLineChars="200"/>
              <w:rPr>
                <w:rFonts w:hint="eastAsia"/>
              </w:rPr>
            </w:pPr>
            <w:r>
              <w:rPr>
                <w:rFonts w:hint="eastAsia" w:ascii="仿宋" w:hAnsi="仿宋" w:eastAsia="仿宋" w:cs="仿宋"/>
                <w:sz w:val="24"/>
                <w:szCs w:val="24"/>
                <w:lang w:val="en-US" w:eastAsia="zh-CN"/>
              </w:rPr>
              <w:t>2.引导学生真正体会句子形式的丰富性和上下文的衔接性，适当采用灵活的语法句式和多元的修辞手法进行续写，使内容更具感染力，力求使学生掌握实现语言丰富性的技巧，从而在读后续写中输出生动、地道、自然的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0" w:hRule="atLeast"/>
          <w:jc w:val="center"/>
        </w:trPr>
        <w:tc>
          <w:tcPr>
            <w:tcW w:w="1200" w:type="dxa"/>
            <w:vAlign w:val="center"/>
          </w:tcPr>
          <w:p>
            <w:pPr>
              <w:widowControl/>
              <w:spacing w:line="320" w:lineRule="exact"/>
              <w:jc w:val="center"/>
              <w:rPr>
                <w:rFonts w:ascii="仿宋" w:hAnsi="仿宋" w:eastAsia="仿宋" w:cs="宋体"/>
                <w:kern w:val="0"/>
                <w:sz w:val="24"/>
                <w:szCs w:val="24"/>
              </w:rPr>
            </w:pPr>
            <w:r>
              <w:rPr>
                <w:rFonts w:hint="eastAsia" w:ascii="仿宋" w:hAnsi="仿宋" w:eastAsia="仿宋" w:cs="宋体"/>
                <w:kern w:val="0"/>
                <w:sz w:val="24"/>
                <w:szCs w:val="24"/>
              </w:rPr>
              <w:t>研究目标</w:t>
            </w:r>
          </w:p>
        </w:tc>
        <w:tc>
          <w:tcPr>
            <w:tcW w:w="9249" w:type="dxa"/>
            <w:gridSpan w:val="5"/>
            <w:vAlign w:val="center"/>
          </w:tcPr>
          <w:p>
            <w:pPr>
              <w:widowControl/>
              <w:spacing w:line="360" w:lineRule="exact"/>
              <w:rPr>
                <w:rFonts w:hint="eastAsia" w:ascii="仿宋" w:hAnsi="仿宋" w:eastAsia="仿宋" w:cs="仿宋"/>
                <w:kern w:val="0"/>
                <w:sz w:val="24"/>
                <w:szCs w:val="24"/>
              </w:rPr>
            </w:pPr>
            <w:r>
              <w:rPr>
                <w:rFonts w:hint="eastAsia" w:ascii="仿宋" w:hAnsi="仿宋" w:eastAsia="仿宋" w:cs="仿宋"/>
                <w:bCs/>
                <w:kern w:val="0"/>
                <w:sz w:val="24"/>
                <w:szCs w:val="24"/>
              </w:rPr>
              <w:t>通过对本课题的研究，设想达到以下目标：</w:t>
            </w:r>
          </w:p>
          <w:p>
            <w:pPr>
              <w:numPr>
                <w:numId w:val="0"/>
              </w:numPr>
              <w:spacing w:line="360" w:lineRule="auto"/>
              <w:jc w:val="left"/>
              <w:rPr>
                <w:rFonts w:ascii="仿宋" w:hAnsi="仿宋" w:eastAsia="仿宋" w:cs="仿宋"/>
                <w:color w:val="1E1F24"/>
                <w:kern w:val="0"/>
                <w:sz w:val="24"/>
                <w:szCs w:val="24"/>
                <w:lang w:bidi="ar"/>
              </w:rPr>
            </w:pPr>
            <w:r>
              <w:rPr>
                <w:rFonts w:hint="eastAsia" w:ascii="仿宋" w:hAnsi="仿宋" w:eastAsia="仿宋" w:cs="仿宋"/>
                <w:color w:val="1E1F24"/>
                <w:kern w:val="0"/>
                <w:sz w:val="24"/>
                <w:szCs w:val="24"/>
                <w:lang w:val="en-US" w:eastAsia="zh-CN" w:bidi="ar"/>
              </w:rPr>
              <w:t>1.</w:t>
            </w:r>
            <w:r>
              <w:rPr>
                <w:rFonts w:hint="eastAsia" w:ascii="仿宋" w:hAnsi="仿宋" w:eastAsia="仿宋" w:cs="仿宋"/>
                <w:color w:val="1E1F24"/>
                <w:kern w:val="0"/>
                <w:sz w:val="24"/>
                <w:szCs w:val="24"/>
                <w:lang w:bidi="ar"/>
              </w:rPr>
              <w:t>在初步梳理归纳已有</w:t>
            </w:r>
            <w:r>
              <w:rPr>
                <w:rFonts w:hint="eastAsia" w:ascii="仿宋" w:hAnsi="仿宋" w:eastAsia="仿宋" w:cs="仿宋"/>
                <w:color w:val="1E1F24"/>
                <w:kern w:val="0"/>
                <w:sz w:val="24"/>
                <w:szCs w:val="24"/>
                <w:lang w:val="en-US" w:eastAsia="zh-CN" w:bidi="ar"/>
              </w:rPr>
              <w:t>的读后续写语言表达</w:t>
            </w:r>
            <w:r>
              <w:rPr>
                <w:rFonts w:hint="eastAsia" w:ascii="仿宋" w:hAnsi="仿宋" w:eastAsia="仿宋" w:cs="仿宋"/>
                <w:color w:val="1E1F24"/>
                <w:kern w:val="0"/>
                <w:sz w:val="24"/>
                <w:szCs w:val="24"/>
                <w:lang w:bidi="ar"/>
              </w:rPr>
              <w:t>教学经验的基础上，从学生生活实际出发开展研究，以培养</w:t>
            </w:r>
            <w:r>
              <w:rPr>
                <w:rFonts w:hint="eastAsia" w:ascii="仿宋" w:hAnsi="仿宋" w:eastAsia="仿宋" w:cs="仿宋"/>
                <w:color w:val="1E1F24"/>
                <w:kern w:val="0"/>
                <w:sz w:val="24"/>
                <w:szCs w:val="24"/>
                <w:lang w:val="en-US" w:eastAsia="zh-CN" w:bidi="ar"/>
              </w:rPr>
              <w:t>写作</w:t>
            </w:r>
            <w:r>
              <w:rPr>
                <w:rFonts w:hint="eastAsia" w:ascii="仿宋" w:hAnsi="仿宋" w:eastAsia="仿宋" w:cs="仿宋"/>
                <w:color w:val="1E1F24"/>
                <w:kern w:val="0"/>
                <w:sz w:val="24"/>
                <w:szCs w:val="24"/>
                <w:lang w:bidi="ar"/>
              </w:rPr>
              <w:t>素养为目标，建立优化日常推进的</w:t>
            </w:r>
            <w:r>
              <w:rPr>
                <w:rFonts w:hint="eastAsia" w:ascii="仿宋" w:hAnsi="仿宋" w:eastAsia="仿宋" w:cs="仿宋"/>
                <w:color w:val="1E1F24"/>
                <w:kern w:val="0"/>
                <w:sz w:val="24"/>
                <w:szCs w:val="24"/>
                <w:lang w:val="en-US" w:eastAsia="zh-CN" w:bidi="ar"/>
              </w:rPr>
              <w:t>写作</w:t>
            </w:r>
            <w:r>
              <w:rPr>
                <w:rFonts w:hint="eastAsia" w:ascii="仿宋" w:hAnsi="仿宋" w:eastAsia="仿宋" w:cs="仿宋"/>
                <w:color w:val="1E1F24"/>
                <w:kern w:val="0"/>
                <w:sz w:val="24"/>
                <w:szCs w:val="24"/>
                <w:lang w:bidi="ar"/>
              </w:rPr>
              <w:t>模式和策略，以</w:t>
            </w:r>
            <w:r>
              <w:rPr>
                <w:rFonts w:hint="eastAsia" w:ascii="仿宋" w:hAnsi="仿宋" w:eastAsia="仿宋" w:cs="宋体"/>
                <w:kern w:val="0"/>
                <w:sz w:val="24"/>
                <w:szCs w:val="24"/>
              </w:rPr>
              <w:t>研究论文、教育随笔、案例分析</w:t>
            </w:r>
            <w:r>
              <w:rPr>
                <w:rFonts w:hint="eastAsia" w:ascii="仿宋" w:hAnsi="仿宋" w:eastAsia="仿宋" w:cs="仿宋"/>
                <w:color w:val="1E1F24"/>
                <w:kern w:val="0"/>
                <w:sz w:val="24"/>
                <w:szCs w:val="24"/>
                <w:lang w:val="en-US" w:eastAsia="zh-CN" w:bidi="ar"/>
              </w:rPr>
              <w:t>、</w:t>
            </w:r>
            <w:r>
              <w:rPr>
                <w:rFonts w:hint="eastAsia" w:ascii="仿宋" w:hAnsi="仿宋" w:eastAsia="仿宋" w:cs="仿宋"/>
                <w:color w:val="1E1F24"/>
                <w:kern w:val="0"/>
                <w:sz w:val="24"/>
                <w:szCs w:val="24"/>
                <w:lang w:bidi="ar"/>
              </w:rPr>
              <w:t>公开课的形式展现研究成果，将研究成果转化为现实的教学生产力，着重体现课题研究对今后教学成果的示范和引导作用。</w:t>
            </w:r>
          </w:p>
          <w:p>
            <w:pPr>
              <w:spacing w:line="360" w:lineRule="auto"/>
              <w:jc w:val="left"/>
              <w:rPr>
                <w:rFonts w:hint="eastAsia" w:ascii="仿宋" w:hAnsi="仿宋" w:eastAsia="仿宋" w:cs="宋体"/>
                <w:kern w:val="0"/>
                <w:sz w:val="24"/>
                <w:szCs w:val="24"/>
                <w:lang w:val="en-US" w:eastAsia="zh-CN"/>
              </w:rPr>
            </w:pPr>
            <w:r>
              <w:rPr>
                <w:rFonts w:hint="eastAsia" w:ascii="仿宋" w:hAnsi="仿宋" w:eastAsia="仿宋" w:cs="仿宋"/>
                <w:color w:val="1E1F24"/>
                <w:kern w:val="0"/>
                <w:sz w:val="24"/>
                <w:szCs w:val="24"/>
                <w:lang w:bidi="ar"/>
              </w:rPr>
              <w:t>2.开发学生日常生活中的学习资源，在生活情境中确定学生的个体目标、</w:t>
            </w:r>
            <w:r>
              <w:rPr>
                <w:rFonts w:hint="eastAsia" w:ascii="仿宋" w:hAnsi="仿宋" w:eastAsia="仿宋" w:cs="仿宋"/>
                <w:color w:val="1E1F24"/>
                <w:kern w:val="0"/>
                <w:sz w:val="24"/>
                <w:szCs w:val="24"/>
                <w:lang w:val="en-US" w:eastAsia="zh-CN" w:bidi="ar"/>
              </w:rPr>
              <w:t>活动</w:t>
            </w:r>
            <w:r>
              <w:rPr>
                <w:rFonts w:hint="eastAsia" w:ascii="仿宋" w:hAnsi="仿宋" w:eastAsia="仿宋" w:cs="仿宋"/>
                <w:color w:val="1E1F24"/>
                <w:kern w:val="0"/>
                <w:sz w:val="24"/>
                <w:szCs w:val="24"/>
                <w:lang w:bidi="ar"/>
              </w:rPr>
              <w:t>内容、活动形式，促进生活</w:t>
            </w:r>
            <w:r>
              <w:fldChar w:fldCharType="begin"/>
            </w:r>
            <w:r>
              <w:instrText xml:space="preserve"> HYPERLINK "https://api.wenxian.shop/v1/api/download?dflag=pdfdown&amp;v=+Xm0/wnAK3GZ0UZPfq69W6bUsX0+5Rg7XT54Fe12UbB8oDkEWSihpS/Kzw2cBX1GdghKNdRSP72UvufI6B3uy4TIwG3uSyUIYbdYlarccP5RsRE8kn9AThletGXNIEWXyCFBHuW3yK9f4mxc+qrtVDBP1MU4BS5nWFdayFtsrLT07ToyNbnMcRU438iA5FAfiBnhk6PNmzZfRitdNE0okDXorEwxbzBvPlwO6X9TxPE2Cy98GbXyPN5iOUQM5H2W&amp;fileid=PWJD202109048&amp;dataDbname=CJFQ" \t "http://111.229.226.240:1120/kns8/defaultresult/_blank" </w:instrText>
            </w:r>
            <w:r>
              <w:fldChar w:fldCharType="separate"/>
            </w:r>
            <w:r>
              <w:rPr>
                <w:rFonts w:hint="eastAsia" w:ascii="仿宋" w:hAnsi="仿宋" w:eastAsia="仿宋" w:cs="仿宋"/>
                <w:color w:val="1E1F24"/>
                <w:kern w:val="0"/>
                <w:sz w:val="24"/>
                <w:szCs w:val="24"/>
                <w:lang w:bidi="ar"/>
              </w:rPr>
              <w:t>因素在</w:t>
            </w:r>
            <w:r>
              <w:rPr>
                <w:rFonts w:hint="eastAsia" w:ascii="仿宋" w:hAnsi="仿宋" w:eastAsia="仿宋" w:cs="仿宋"/>
                <w:color w:val="1E1F24"/>
                <w:kern w:val="0"/>
                <w:sz w:val="24"/>
                <w:szCs w:val="24"/>
                <w:lang w:val="en-US" w:eastAsia="zh-CN" w:bidi="ar"/>
              </w:rPr>
              <w:t>写作</w:t>
            </w:r>
            <w:r>
              <w:rPr>
                <w:rFonts w:hint="eastAsia" w:ascii="仿宋" w:hAnsi="仿宋" w:eastAsia="仿宋" w:cs="仿宋"/>
                <w:color w:val="1E1F24"/>
                <w:kern w:val="0"/>
                <w:sz w:val="24"/>
                <w:szCs w:val="24"/>
                <w:lang w:bidi="ar"/>
              </w:rPr>
              <w:t>教学中的渗透</w:t>
            </w:r>
            <w:r>
              <w:rPr>
                <w:rFonts w:hint="eastAsia" w:ascii="仿宋" w:hAnsi="仿宋" w:eastAsia="仿宋" w:cs="仿宋"/>
                <w:color w:val="1E1F24"/>
                <w:kern w:val="0"/>
                <w:sz w:val="24"/>
                <w:szCs w:val="24"/>
                <w:lang w:bidi="ar"/>
              </w:rPr>
              <w:fldChar w:fldCharType="end"/>
            </w:r>
            <w:r>
              <w:rPr>
                <w:rFonts w:hint="eastAsia" w:ascii="仿宋" w:hAnsi="仿宋" w:eastAsia="仿宋" w:cs="仿宋"/>
                <w:color w:val="1E1F24"/>
                <w:kern w:val="0"/>
                <w:sz w:val="24"/>
                <w:szCs w:val="2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研究内容</w:t>
            </w:r>
          </w:p>
        </w:tc>
        <w:tc>
          <w:tcPr>
            <w:tcW w:w="9249" w:type="dxa"/>
            <w:gridSpan w:val="5"/>
            <w:vAlign w:val="center"/>
          </w:tcPr>
          <w:p>
            <w:pPr>
              <w:numPr>
                <w:ilvl w:val="0"/>
                <w:numId w:val="3"/>
              </w:numPr>
              <w:spacing w:line="360" w:lineRule="auto"/>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研究学生在读后续写语言表达上存在的现实问题、困惑，对比语言表达丰富的高分佳作，制定个体目标、解决措施。</w:t>
            </w:r>
          </w:p>
          <w:p>
            <w:pPr>
              <w:numPr>
                <w:ilvl w:val="0"/>
                <w:numId w:val="3"/>
              </w:numPr>
              <w:spacing w:line="360" w:lineRule="auto"/>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语言的输入与语言的输出是相辅相成的</w:t>
            </w:r>
            <w:bookmarkStart w:id="1" w:name="_GoBack"/>
            <w:bookmarkEnd w:id="1"/>
            <w:r>
              <w:rPr>
                <w:rFonts w:hint="eastAsia" w:ascii="仿宋" w:hAnsi="仿宋" w:eastAsia="仿宋" w:cs="仿宋"/>
                <w:sz w:val="24"/>
                <w:szCs w:val="24"/>
                <w:lang w:val="en-US" w:eastAsia="zh-CN" w:bidi="ar"/>
              </w:rPr>
              <w:t>，因此，要着力探索语言输入的多元路径。</w:t>
            </w:r>
          </w:p>
          <w:p>
            <w:pPr>
              <w:spacing w:line="360" w:lineRule="auto"/>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 xml:space="preserve">3. </w:t>
            </w:r>
            <w:r>
              <w:rPr>
                <w:rFonts w:hint="eastAsia" w:ascii="仿宋" w:hAnsi="仿宋" w:eastAsia="仿宋" w:cs="仿宋"/>
                <w:sz w:val="24"/>
                <w:szCs w:val="24"/>
                <w:lang w:bidi="ar"/>
              </w:rPr>
              <w:t>从学生的</w:t>
            </w:r>
            <w:r>
              <w:rPr>
                <w:rFonts w:hint="eastAsia" w:ascii="仿宋" w:hAnsi="仿宋" w:eastAsia="仿宋" w:cs="仿宋"/>
                <w:sz w:val="24"/>
                <w:szCs w:val="24"/>
                <w:lang w:val="en-US" w:eastAsia="zh-CN" w:bidi="ar"/>
              </w:rPr>
              <w:t>学习、生活</w:t>
            </w:r>
            <w:r>
              <w:rPr>
                <w:rFonts w:hint="eastAsia" w:ascii="仿宋" w:hAnsi="仿宋" w:eastAsia="仿宋" w:cs="仿宋"/>
                <w:sz w:val="24"/>
                <w:szCs w:val="24"/>
                <w:lang w:bidi="ar"/>
              </w:rPr>
              <w:t>实际出发</w:t>
            </w:r>
            <w:r>
              <w:rPr>
                <w:rFonts w:hint="eastAsia" w:ascii="仿宋" w:hAnsi="仿宋" w:eastAsia="仿宋" w:cs="仿宋"/>
                <w:sz w:val="24"/>
                <w:szCs w:val="24"/>
                <w:lang w:eastAsia="zh-CN" w:bidi="ar"/>
              </w:rPr>
              <w:t>，</w:t>
            </w:r>
            <w:r>
              <w:rPr>
                <w:rFonts w:hint="eastAsia" w:ascii="仿宋" w:hAnsi="仿宋" w:eastAsia="仿宋" w:cs="仿宋"/>
                <w:sz w:val="24"/>
                <w:szCs w:val="24"/>
                <w:lang w:bidi="ar"/>
              </w:rPr>
              <w:t>设计兼顾课内外</w:t>
            </w:r>
            <w:r>
              <w:rPr>
                <w:rFonts w:hint="eastAsia" w:ascii="仿宋" w:hAnsi="仿宋" w:eastAsia="仿宋" w:cs="仿宋"/>
                <w:sz w:val="24"/>
                <w:szCs w:val="24"/>
                <w:lang w:eastAsia="zh-CN" w:bidi="ar"/>
              </w:rPr>
              <w:t>，</w:t>
            </w:r>
            <w:r>
              <w:rPr>
                <w:rFonts w:hint="eastAsia" w:ascii="仿宋" w:hAnsi="仿宋" w:eastAsia="仿宋" w:cs="仿宋"/>
                <w:sz w:val="24"/>
                <w:szCs w:val="24"/>
                <w:lang w:val="en-US" w:eastAsia="zh-CN" w:bidi="ar"/>
              </w:rPr>
              <w:t>便于操作和评价</w:t>
            </w:r>
            <w:r>
              <w:rPr>
                <w:rFonts w:hint="eastAsia" w:ascii="仿宋" w:hAnsi="仿宋" w:eastAsia="仿宋" w:cs="仿宋"/>
                <w:sz w:val="24"/>
                <w:szCs w:val="24"/>
                <w:lang w:bidi="ar"/>
              </w:rPr>
              <w:t>的学习任务。</w:t>
            </w:r>
          </w:p>
          <w:p>
            <w:pPr>
              <w:numPr>
                <w:numId w:val="0"/>
              </w:numPr>
              <w:spacing w:line="360" w:lineRule="auto"/>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 xml:space="preserve">4. </w:t>
            </w:r>
            <w:r>
              <w:rPr>
                <w:rFonts w:hint="eastAsia" w:ascii="仿宋" w:hAnsi="仿宋" w:eastAsia="仿宋" w:cs="仿宋"/>
                <w:color w:val="1E1F24"/>
                <w:kern w:val="0"/>
                <w:sz w:val="24"/>
                <w:szCs w:val="24"/>
                <w:lang w:bidi="ar"/>
              </w:rPr>
              <w:t>研发形式多样的评价工具，探索基于过程的评价方式</w:t>
            </w:r>
            <w:r>
              <w:rPr>
                <w:rFonts w:hint="eastAsia" w:ascii="仿宋" w:hAnsi="仿宋" w:eastAsia="仿宋" w:cs="仿宋"/>
                <w:color w:val="1E1F24"/>
                <w:kern w:val="0"/>
                <w:sz w:val="24"/>
                <w:szCs w:val="24"/>
                <w:lang w:eastAsia="zh-CN" w:bidi="ar"/>
              </w:rPr>
              <w:t>，</w:t>
            </w:r>
            <w:r>
              <w:rPr>
                <w:rFonts w:hint="eastAsia" w:ascii="仿宋" w:hAnsi="仿宋" w:eastAsia="仿宋" w:cs="仿宋"/>
                <w:sz w:val="24"/>
                <w:szCs w:val="24"/>
                <w:lang w:val="en-US" w:eastAsia="zh-CN" w:bidi="ar"/>
              </w:rPr>
              <w:t>使学生在读后续写的实践中提升语言运用能力，从而实现语言的丰富性。</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31010"/>
    <w:multiLevelType w:val="singleLevel"/>
    <w:tmpl w:val="12C31010"/>
    <w:lvl w:ilvl="0" w:tentative="0">
      <w:start w:val="3"/>
      <w:numFmt w:val="decimal"/>
      <w:suff w:val="space"/>
      <w:lvlText w:val="%1."/>
      <w:lvlJc w:val="left"/>
    </w:lvl>
  </w:abstractNum>
  <w:abstractNum w:abstractNumId="1">
    <w:nsid w:val="2BB8AD66"/>
    <w:multiLevelType w:val="singleLevel"/>
    <w:tmpl w:val="2BB8AD66"/>
    <w:lvl w:ilvl="0" w:tentative="0">
      <w:start w:val="1"/>
      <w:numFmt w:val="decimal"/>
      <w:suff w:val="space"/>
      <w:lvlText w:val="%1."/>
      <w:lvlJc w:val="left"/>
    </w:lvl>
  </w:abstractNum>
  <w:abstractNum w:abstractNumId="2">
    <w:nsid w:val="42E06E29"/>
    <w:multiLevelType w:val="singleLevel"/>
    <w:tmpl w:val="42E06E29"/>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F1504"/>
    <w:rsid w:val="01F437AB"/>
    <w:rsid w:val="020A0CC7"/>
    <w:rsid w:val="04F26DBC"/>
    <w:rsid w:val="06C92908"/>
    <w:rsid w:val="09720EC7"/>
    <w:rsid w:val="0ACD1E65"/>
    <w:rsid w:val="0B0C7925"/>
    <w:rsid w:val="0C7714E3"/>
    <w:rsid w:val="0E044F67"/>
    <w:rsid w:val="0FDF381C"/>
    <w:rsid w:val="12C8785C"/>
    <w:rsid w:val="133F6E03"/>
    <w:rsid w:val="136A6E71"/>
    <w:rsid w:val="141870B2"/>
    <w:rsid w:val="153E0359"/>
    <w:rsid w:val="160242E3"/>
    <w:rsid w:val="16140BC0"/>
    <w:rsid w:val="195C7E5C"/>
    <w:rsid w:val="19F23360"/>
    <w:rsid w:val="1A123D72"/>
    <w:rsid w:val="1A644E92"/>
    <w:rsid w:val="1AA94FD3"/>
    <w:rsid w:val="1B15484E"/>
    <w:rsid w:val="1B261733"/>
    <w:rsid w:val="1D596B07"/>
    <w:rsid w:val="1EBA321D"/>
    <w:rsid w:val="1FD54194"/>
    <w:rsid w:val="1FFB123C"/>
    <w:rsid w:val="20055794"/>
    <w:rsid w:val="206E3C75"/>
    <w:rsid w:val="21273D56"/>
    <w:rsid w:val="216D31A8"/>
    <w:rsid w:val="22A435BC"/>
    <w:rsid w:val="22C52C27"/>
    <w:rsid w:val="26337829"/>
    <w:rsid w:val="2A096480"/>
    <w:rsid w:val="2B955FDF"/>
    <w:rsid w:val="2CF61412"/>
    <w:rsid w:val="2D1744CD"/>
    <w:rsid w:val="2DEB56B7"/>
    <w:rsid w:val="2E764132"/>
    <w:rsid w:val="2F1C435A"/>
    <w:rsid w:val="30C3496B"/>
    <w:rsid w:val="328A6149"/>
    <w:rsid w:val="34181127"/>
    <w:rsid w:val="34216E41"/>
    <w:rsid w:val="34E25E41"/>
    <w:rsid w:val="35082DC9"/>
    <w:rsid w:val="36396F16"/>
    <w:rsid w:val="369504A3"/>
    <w:rsid w:val="369B2D5B"/>
    <w:rsid w:val="36C26269"/>
    <w:rsid w:val="3830776B"/>
    <w:rsid w:val="38683CA0"/>
    <w:rsid w:val="38A977F2"/>
    <w:rsid w:val="38AC6337"/>
    <w:rsid w:val="390251F0"/>
    <w:rsid w:val="397843C1"/>
    <w:rsid w:val="397F732E"/>
    <w:rsid w:val="3B0A2E7B"/>
    <w:rsid w:val="3B79654E"/>
    <w:rsid w:val="3DD52AC0"/>
    <w:rsid w:val="3E514863"/>
    <w:rsid w:val="414A68C1"/>
    <w:rsid w:val="41B22702"/>
    <w:rsid w:val="43140B95"/>
    <w:rsid w:val="45200D26"/>
    <w:rsid w:val="45567A5A"/>
    <w:rsid w:val="474E7083"/>
    <w:rsid w:val="49FE2832"/>
    <w:rsid w:val="4AE473C4"/>
    <w:rsid w:val="4E6C0107"/>
    <w:rsid w:val="50232B28"/>
    <w:rsid w:val="50E44393"/>
    <w:rsid w:val="518D5597"/>
    <w:rsid w:val="51C57A13"/>
    <w:rsid w:val="523167EE"/>
    <w:rsid w:val="52776352"/>
    <w:rsid w:val="53133297"/>
    <w:rsid w:val="53C6460F"/>
    <w:rsid w:val="54561C29"/>
    <w:rsid w:val="57252FDD"/>
    <w:rsid w:val="58201928"/>
    <w:rsid w:val="584C5CF5"/>
    <w:rsid w:val="58595336"/>
    <w:rsid w:val="5AF90D8C"/>
    <w:rsid w:val="5BBB7621"/>
    <w:rsid w:val="5BDC702D"/>
    <w:rsid w:val="5C321E5D"/>
    <w:rsid w:val="5D4E0F13"/>
    <w:rsid w:val="5DD408FE"/>
    <w:rsid w:val="5FC23A00"/>
    <w:rsid w:val="5FE44CD5"/>
    <w:rsid w:val="672D6DCB"/>
    <w:rsid w:val="674F6FA9"/>
    <w:rsid w:val="67787DAD"/>
    <w:rsid w:val="6780357C"/>
    <w:rsid w:val="67E01178"/>
    <w:rsid w:val="685F7C3E"/>
    <w:rsid w:val="69D04850"/>
    <w:rsid w:val="6CF441B4"/>
    <w:rsid w:val="6F37581A"/>
    <w:rsid w:val="6FFC4976"/>
    <w:rsid w:val="7087325B"/>
    <w:rsid w:val="743109C4"/>
    <w:rsid w:val="77462E9A"/>
    <w:rsid w:val="7806586A"/>
    <w:rsid w:val="78D16EFF"/>
    <w:rsid w:val="79002082"/>
    <w:rsid w:val="79B651F8"/>
    <w:rsid w:val="7B8A24FD"/>
    <w:rsid w:val="7BAE5B17"/>
    <w:rsid w:val="7C6947F9"/>
    <w:rsid w:val="7EBA071A"/>
    <w:rsid w:val="7F443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2024-03-26T01:16:20Z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