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0" w:afterAutospacing="0" w:line="360" w:lineRule="auto"/>
        <w:jc w:val="both"/>
        <w:rPr>
          <w:rFonts w:hint="eastAsia" w:ascii="黑体" w:hAnsi="黑体" w:eastAsia="黑体" w:cs="黑体"/>
          <w:b/>
          <w:bCs/>
          <w:sz w:val="28"/>
          <w:szCs w:val="28"/>
        </w:rPr>
      </w:pPr>
      <w:r>
        <w:rPr>
          <w:rFonts w:hint="eastAsia" w:ascii="黑体" w:hAnsi="黑体" w:eastAsia="黑体" w:cs="黑体"/>
          <w:b/>
          <w:bCs/>
          <w:kern w:val="0"/>
          <w:sz w:val="28"/>
          <w:szCs w:val="28"/>
          <w:lang w:val="en-US" w:eastAsia="zh-CN"/>
        </w:rPr>
        <w:t>《提升高中英语读后续写语言丰富性的策略研究》</w:t>
      </w:r>
      <w:r>
        <w:rPr>
          <w:rFonts w:hint="eastAsia" w:ascii="黑体" w:hAnsi="黑体" w:eastAsia="黑体" w:cs="黑体"/>
          <w:b/>
          <w:bCs/>
          <w:sz w:val="28"/>
          <w:szCs w:val="28"/>
          <w:shd w:val="clear" w:color="auto" w:fill="FFFFFF"/>
        </w:rPr>
        <w:t>课题结题报告</w:t>
      </w:r>
    </w:p>
    <w:p>
      <w:pPr>
        <w:jc w:val="center"/>
        <w:rPr>
          <w:rFonts w:hint="eastAsia" w:ascii="黑体" w:hAnsi="黑体" w:eastAsia="黑体" w:cs="黑体"/>
          <w:b/>
          <w:bCs/>
          <w:shd w:val="clear" w:color="auto" w:fill="FFFFFF"/>
        </w:rPr>
      </w:pPr>
      <w:r>
        <w:rPr>
          <w:rFonts w:hint="eastAsia" w:ascii="黑体" w:hAnsi="黑体" w:eastAsia="黑体" w:cs="黑体"/>
          <w:b/>
          <w:bCs/>
          <w:sz w:val="24"/>
          <w:szCs w:val="24"/>
          <w:shd w:val="clear" w:color="auto" w:fill="FFFFFF"/>
        </w:rPr>
        <w:t>江苏省栟茶高级中学  于广蓓</w:t>
      </w:r>
    </w:p>
    <w:p>
      <w:pPr>
        <w:pStyle w:val="2"/>
        <w:keepNext w:val="0"/>
        <w:keepLines w:val="0"/>
        <w:pageBreakBefore w:val="0"/>
        <w:numPr>
          <w:ilvl w:val="0"/>
          <w:numId w:val="1"/>
        </w:numPr>
        <w:shd w:val="clear" w:color="auto" w:fill="FFFFFF"/>
        <w:kinsoku/>
        <w:wordWrap/>
        <w:overflowPunct/>
        <w:topLinePunct w:val="0"/>
        <w:autoSpaceDE/>
        <w:autoSpaceDN/>
        <w:bidi w:val="0"/>
        <w:adjustRightInd/>
        <w:snapToGrid/>
        <w:spacing w:before="0" w:beforeAutospacing="0" w:after="0" w:afterAutospacing="0" w:line="360" w:lineRule="auto"/>
        <w:textAlignment w:val="auto"/>
        <w:rPr>
          <w:rFonts w:hint="eastAsia" w:ascii="黑体" w:hAnsi="黑体" w:eastAsia="黑体"/>
          <w:color w:val="000000"/>
          <w:shd w:val="clear" w:color="auto" w:fill="FFFFFF"/>
          <w:lang w:val="en-US" w:eastAsia="zh-CN"/>
        </w:rPr>
      </w:pPr>
      <w:r>
        <w:rPr>
          <w:rFonts w:hint="eastAsia" w:ascii="黑体" w:hAnsi="黑体" w:eastAsia="黑体"/>
          <w:color w:val="000000"/>
          <w:shd w:val="clear" w:color="auto" w:fill="FFFFFF"/>
          <w:lang w:val="en-US" w:eastAsia="zh-CN"/>
        </w:rPr>
        <w:t>课题研究的背景及现状</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eastAsia" w:ascii="宋体" w:hAnsi="宋体" w:cs="宋体" w:eastAsiaTheme="minorEastAsia"/>
          <w:kern w:val="0"/>
          <w:sz w:val="24"/>
          <w:szCs w:val="24"/>
          <w:lang w:val="en-US" w:eastAsia="zh-CN"/>
        </w:rPr>
      </w:pPr>
      <w:r>
        <w:rPr>
          <w:rFonts w:hint="eastAsia" w:ascii="黑体" w:hAnsi="黑体" w:eastAsia="黑体"/>
          <w:color w:val="000000"/>
          <w:shd w:val="clear" w:color="auto" w:fill="FFFFFF"/>
          <w:lang w:val="en-US" w:eastAsia="zh-CN"/>
        </w:rPr>
        <w:t xml:space="preserve"> </w:t>
      </w:r>
      <w:r>
        <w:rPr>
          <w:rFonts w:hint="eastAsia" w:ascii="宋体" w:hAnsi="宋体" w:eastAsia="宋体" w:cs="宋体"/>
          <w:kern w:val="0"/>
          <w:sz w:val="24"/>
          <w:szCs w:val="24"/>
        </w:rPr>
        <w:t>读后续写是高考英语新题型，要求学生阅读一段 350词以内的语言材料，然后根据该材料内容、所给段落开头语进行续写(150词左右)，将其发展成一篇与给定材料有逻辑衔接、情节和结构完整的短文(教育部考试中心，2015)。它通过发挥读写结合的“协同效应”,以“续”为中介,将语言理解与产出结合起来考查或培养读写能力,对高中生的读写能力和创新思维能力都提出了更高的要求。</w:t>
      </w:r>
      <w:r>
        <w:rPr>
          <w:rFonts w:hint="eastAsia" w:ascii="宋体" w:hAnsi="宋体" w:eastAsia="宋体" w:cs="宋体"/>
          <w:kern w:val="0"/>
          <w:sz w:val="24"/>
          <w:szCs w:val="24"/>
          <w:lang w:val="en-US" w:eastAsia="zh-CN"/>
        </w:rPr>
        <w:t>目前我校高二、高三学生基本能根据原文脉络推断续写情节，洞悉作者的写作意图，写出与原文协同一致的短文。但学生在语言表达上存在诸多问题，如：句法结构、句式单一、平铺直叙、用词不当以及各种语法错误，甚至因为表达不当导致情节不合理，造成“言不由衷”的现象。鉴于此，我们老师花了大量的时间和心血整理了“语料库”，帮助学生积累语言表达，但效果并不理想。很多学生的习作中就是这些所谓的“高级表达”的堆砌，无内容可看，无逻辑可言。如何帮助学生将所学词汇、短语、句型内化为自己的语言表达，从而实现读后续写语言升格的目标迫在眉睫。</w:t>
      </w:r>
      <w:r>
        <w:rPr>
          <w:rFonts w:hint="eastAsia" w:ascii="宋体" w:hAnsi="宋体" w:cs="宋体"/>
          <w:sz w:val="24"/>
          <w:lang w:val="en-US" w:eastAsia="zh-CN"/>
        </w:rPr>
        <w:t>依托于本校如火如荼的教学</w:t>
      </w:r>
      <w:r>
        <w:rPr>
          <w:rFonts w:hint="eastAsia" w:ascii="宋体" w:hAnsi="宋体" w:cs="宋体"/>
          <w:sz w:val="24"/>
        </w:rPr>
        <w:t>改革活动“优学课堂”，</w:t>
      </w:r>
      <w:r>
        <w:rPr>
          <w:rFonts w:hint="eastAsia" w:ascii="宋体" w:hAnsi="宋体" w:cs="宋体"/>
          <w:sz w:val="24"/>
          <w:lang w:val="en-US" w:eastAsia="zh-CN"/>
        </w:rPr>
        <w:t>本课题开设了</w:t>
      </w:r>
      <w:r>
        <w:rPr>
          <w:rFonts w:hint="eastAsia" w:ascii="宋体" w:hAnsi="宋体" w:cs="宋体"/>
          <w:sz w:val="24"/>
        </w:rPr>
        <w:t>不同专题的研究，比如</w:t>
      </w:r>
      <w:r>
        <w:rPr>
          <w:rFonts w:hint="eastAsia" w:ascii="宋体" w:hAnsi="宋体" w:cs="宋体"/>
          <w:sz w:val="24"/>
          <w:lang w:val="en-US" w:eastAsia="zh-CN"/>
        </w:rPr>
        <w:t>写作指导课</w:t>
      </w:r>
      <w:r>
        <w:rPr>
          <w:rFonts w:hint="eastAsia" w:ascii="宋体" w:hAnsi="宋体" w:cs="宋体"/>
          <w:sz w:val="24"/>
        </w:rPr>
        <w:t>、</w:t>
      </w:r>
      <w:r>
        <w:rPr>
          <w:rFonts w:hint="eastAsia" w:ascii="宋体" w:hAnsi="宋体" w:cs="宋体"/>
          <w:sz w:val="24"/>
          <w:lang w:val="en-US" w:eastAsia="zh-CN"/>
        </w:rPr>
        <w:t>写作讲评课</w:t>
      </w:r>
      <w:r>
        <w:rPr>
          <w:rFonts w:hint="eastAsia" w:ascii="宋体" w:hAnsi="宋体" w:cs="宋体"/>
          <w:sz w:val="24"/>
        </w:rPr>
        <w:t>、</w:t>
      </w:r>
      <w:r>
        <w:rPr>
          <w:rFonts w:hint="eastAsia" w:ascii="宋体" w:hAnsi="宋体" w:cs="宋体"/>
          <w:sz w:val="24"/>
          <w:lang w:val="en-US" w:eastAsia="zh-CN"/>
        </w:rPr>
        <w:t>写作微专题</w:t>
      </w:r>
      <w:r>
        <w:rPr>
          <w:rFonts w:hint="eastAsia" w:ascii="宋体" w:hAnsi="宋体" w:cs="宋体"/>
          <w:sz w:val="24"/>
        </w:rPr>
        <w:t>等，</w:t>
      </w:r>
      <w:r>
        <w:rPr>
          <w:rFonts w:hint="eastAsia" w:asciiTheme="minorEastAsia" w:hAnsiTheme="minorEastAsia" w:cstheme="minorEastAsia"/>
          <w:sz w:val="24"/>
          <w:szCs w:val="24"/>
        </w:rPr>
        <w:t>适应我校学生的发展要求，很有实际研究价值</w:t>
      </w:r>
      <w:r>
        <w:rPr>
          <w:rFonts w:hint="eastAsia" w:asciiTheme="minorEastAsia" w:hAnsiTheme="minorEastAsia" w:cstheme="minorEastAsia"/>
          <w:sz w:val="24"/>
          <w:szCs w:val="24"/>
          <w:lang w:eastAsia="zh-CN"/>
        </w:rPr>
        <w:t>。</w:t>
      </w:r>
    </w:p>
    <w:p>
      <w:pPr>
        <w:pStyle w:val="2"/>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textAlignment w:val="auto"/>
        <w:rPr>
          <w:rFonts w:hint="eastAsia" w:ascii="黑体" w:hAnsi="黑体" w:eastAsia="黑体"/>
          <w:color w:val="000000"/>
          <w:shd w:val="clear" w:color="auto" w:fill="FFFFFF"/>
          <w:lang w:val="en-US" w:eastAsia="zh-CN"/>
        </w:rPr>
      </w:pPr>
    </w:p>
    <w:p>
      <w:pPr>
        <w:pStyle w:val="2"/>
        <w:keepNext w:val="0"/>
        <w:keepLines w:val="0"/>
        <w:pageBreakBefore w:val="0"/>
        <w:numPr>
          <w:ilvl w:val="0"/>
          <w:numId w:val="1"/>
        </w:numPr>
        <w:shd w:val="clear" w:color="auto" w:fill="FFFFFF"/>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rPr>
          <w:rFonts w:hint="eastAsia" w:ascii="黑体" w:hAnsi="黑体" w:eastAsia="黑体"/>
          <w:color w:val="000000"/>
          <w:shd w:val="clear" w:color="auto" w:fill="FFFFFF"/>
          <w:lang w:val="en-US" w:eastAsia="zh-CN"/>
        </w:rPr>
      </w:pPr>
      <w:r>
        <w:rPr>
          <w:rFonts w:hint="eastAsia" w:ascii="黑体" w:hAnsi="黑体" w:eastAsia="黑体"/>
          <w:color w:val="000000"/>
          <w:shd w:val="clear" w:color="auto" w:fill="FFFFFF"/>
          <w:lang w:val="en-US" w:eastAsia="zh-CN"/>
        </w:rPr>
        <w:t>课题</w:t>
      </w:r>
      <w:r>
        <w:rPr>
          <w:rFonts w:hint="eastAsia" w:ascii="黑体" w:hAnsi="黑体" w:eastAsia="黑体"/>
          <w:color w:val="000000"/>
          <w:shd w:val="clear" w:color="auto" w:fill="FFFFFF"/>
        </w:rPr>
        <w:t>研究</w:t>
      </w:r>
      <w:r>
        <w:rPr>
          <w:rFonts w:hint="eastAsia" w:ascii="黑体" w:hAnsi="黑体" w:eastAsia="黑体"/>
          <w:color w:val="000000"/>
          <w:shd w:val="clear" w:color="auto" w:fill="FFFFFF"/>
          <w:lang w:val="en-US" w:eastAsia="zh-CN"/>
        </w:rPr>
        <w:t>的主要过程</w:t>
      </w:r>
    </w:p>
    <w:p>
      <w:pPr>
        <w:pStyle w:val="2"/>
        <w:keepNext w:val="0"/>
        <w:keepLines w:val="0"/>
        <w:pageBreakBefore w:val="0"/>
        <w:numPr>
          <w:ilvl w:val="0"/>
          <w:numId w:val="2"/>
        </w:numPr>
        <w:shd w:val="clear" w:color="auto" w:fill="FFFFFF"/>
        <w:kinsoku/>
        <w:wordWrap/>
        <w:overflowPunct/>
        <w:topLinePunct w:val="0"/>
        <w:autoSpaceDE/>
        <w:autoSpaceDN/>
        <w:bidi w:val="0"/>
        <w:adjustRightInd/>
        <w:snapToGrid/>
        <w:spacing w:before="0" w:beforeAutospacing="0" w:after="0" w:afterAutospacing="0" w:line="360" w:lineRule="auto"/>
        <w:ind w:leftChars="0"/>
        <w:textAlignment w:val="auto"/>
        <w:rPr>
          <w:rFonts w:hint="eastAsia" w:ascii="宋体" w:hAnsi="宋体" w:eastAsia="宋体" w:cs="宋体"/>
          <w:b/>
          <w:bCs/>
          <w:sz w:val="24"/>
          <w:szCs w:val="24"/>
        </w:rPr>
      </w:pPr>
      <w:r>
        <w:rPr>
          <w:rFonts w:hint="eastAsia" w:ascii="宋体" w:hAnsi="宋体" w:eastAsia="宋体" w:cs="宋体"/>
          <w:b/>
          <w:bCs/>
          <w:sz w:val="24"/>
          <w:szCs w:val="24"/>
        </w:rPr>
        <w:t>课题的核心概念及界定</w:t>
      </w:r>
    </w:p>
    <w:p>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1.高中英语</w:t>
      </w:r>
    </w:p>
    <w:p>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b w:val="0"/>
          <w:bCs w:val="0"/>
          <w:kern w:val="0"/>
          <w:sz w:val="24"/>
          <w:szCs w:val="24"/>
          <w:lang w:val="en-US" w:eastAsia="zh-CN"/>
        </w:rPr>
      </w:pPr>
      <w:r>
        <w:rPr>
          <w:rFonts w:hint="eastAsia" w:ascii="宋体" w:hAnsi="宋体" w:eastAsia="宋体" w:cs="宋体"/>
          <w:b/>
          <w:bCs/>
          <w:kern w:val="0"/>
          <w:sz w:val="24"/>
          <w:szCs w:val="24"/>
          <w:lang w:val="en-US" w:eastAsia="zh-CN"/>
        </w:rPr>
        <w:t xml:space="preserve">    </w:t>
      </w:r>
      <w:r>
        <w:rPr>
          <w:rFonts w:hint="eastAsia" w:ascii="宋体" w:hAnsi="宋体" w:eastAsia="宋体" w:cs="宋体"/>
          <w:b w:val="0"/>
          <w:bCs w:val="0"/>
          <w:kern w:val="0"/>
          <w:sz w:val="24"/>
          <w:szCs w:val="24"/>
          <w:lang w:val="en-US" w:eastAsia="zh-CN"/>
        </w:rPr>
        <w:t>普通高中英语课程是高中阶段全面贯彻党的教育方针、落实立德树人根本任务、发展英语学科核心素养、培养社会主义建设者和接班人的基础文化课程。普通高中英语课程作为一门学习及运用英语语言的课程，与义务教育阶段的课程相</w:t>
      </w:r>
      <w:r>
        <w:rPr>
          <w:rFonts w:hint="default" w:ascii="Times New Roman" w:hAnsi="Times New Roman" w:eastAsia="宋体" w:cs="Times New Roman"/>
          <w:b w:val="0"/>
          <w:bCs w:val="0"/>
          <w:kern w:val="0"/>
          <w:sz w:val="24"/>
          <w:szCs w:val="24"/>
          <w:lang w:val="en-US" w:eastAsia="zh-CN"/>
        </w:rPr>
        <w:t>衔接，旨在为学生继续学习英语和终身发展打下良好基础。普通高中英语课程强调对学生语言能力、文化意识、思维品质和学习能力的综合培养，具有工具性和人文性融合统一的特点。（普通高中英语课程标准）</w:t>
      </w:r>
    </w:p>
    <w:p>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b/>
          <w:bCs/>
          <w:kern w:val="0"/>
          <w:sz w:val="24"/>
          <w:szCs w:val="24"/>
          <w:lang w:val="en-US" w:eastAsia="zh-CN"/>
        </w:rPr>
      </w:pPr>
      <w:r>
        <w:rPr>
          <w:rFonts w:hint="default" w:ascii="Times New Roman" w:hAnsi="Times New Roman" w:eastAsia="宋体" w:cs="Times New Roman"/>
          <w:b/>
          <w:bCs/>
          <w:kern w:val="0"/>
          <w:sz w:val="24"/>
          <w:szCs w:val="24"/>
          <w:lang w:val="en-US" w:eastAsia="zh-CN"/>
        </w:rPr>
        <w:t>2. 读后续写</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读后续写是高考英语新题型，要求学生阅读一段 350词以内的语言材料，然后根据该材料内容、所给段落开头语进行续写(150词左右)，将其发展成一篇与给定材料有逻辑衔接、情节和结构完整的短文(教育部考试中心，2015)。它通过发挥读写结合的“协同效应”,以“续”为中介,将语言理解与产出结合起来考查或培养读写能力,对高中生的读写能力和创新思维能力都提出了更高的要求。</w:t>
      </w:r>
    </w:p>
    <w:p>
      <w:pPr>
        <w:keepNext w:val="0"/>
        <w:keepLines w:val="0"/>
        <w:pageBreakBefore w:val="0"/>
        <w:widowControl/>
        <w:numPr>
          <w:ilvl w:val="0"/>
          <w:numId w:val="3"/>
        </w:numPr>
        <w:kinsoku/>
        <w:wordWrap/>
        <w:overflowPunct/>
        <w:topLinePunct w:val="0"/>
        <w:autoSpaceDE/>
        <w:autoSpaceDN/>
        <w:bidi w:val="0"/>
        <w:adjustRightInd/>
        <w:snapToGrid/>
        <w:spacing w:line="360" w:lineRule="auto"/>
        <w:jc w:val="left"/>
        <w:textAlignment w:val="auto"/>
        <w:outlineLvl w:val="9"/>
        <w:rPr>
          <w:rFonts w:hint="default" w:ascii="Times New Roman" w:hAnsi="Times New Roman" w:eastAsia="宋体" w:cs="Times New Roman"/>
          <w:b/>
          <w:bCs/>
          <w:kern w:val="0"/>
          <w:sz w:val="24"/>
          <w:szCs w:val="24"/>
          <w:lang w:val="en-US" w:eastAsia="zh-CN"/>
        </w:rPr>
      </w:pPr>
      <w:r>
        <w:rPr>
          <w:rFonts w:hint="default" w:ascii="Times New Roman" w:hAnsi="Times New Roman" w:eastAsia="宋体" w:cs="Times New Roman"/>
          <w:b/>
          <w:bCs/>
          <w:kern w:val="0"/>
          <w:sz w:val="24"/>
          <w:szCs w:val="24"/>
          <w:lang w:val="en-US" w:eastAsia="zh-CN"/>
        </w:rPr>
        <w:t>语言丰富性</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陈康(2019)在论述高考英语读后续写题型考查目标时列出了语言的丰富性和准确性，并详细描述为“能使用丰富的词汇和句子结构并且使用准确、恰当”。应用语法结构和词汇的丰富性和准确性(教育部考试中心，2015)是读后续写评分时主要考虑的四个方面之一。作者是否使用“丰富”的语言，取决于表达的需要。在基于读后续写协同性要求的续写语境下，可通过丰富的词汇、灵活的语法结构和适切的修辞手段，流畅、精当地传递观点、情感、态度等。</w:t>
      </w:r>
    </w:p>
    <w:p>
      <w:pPr>
        <w:pStyle w:val="2"/>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360" w:lineRule="auto"/>
        <w:textAlignment w:val="auto"/>
        <w:rPr>
          <w:rFonts w:hint="default" w:ascii="Times New Roman" w:hAnsi="Times New Roman" w:eastAsia="宋体" w:cs="Times New Roman"/>
          <w:b/>
          <w:bCs/>
          <w:sz w:val="24"/>
          <w:szCs w:val="24"/>
        </w:rPr>
      </w:pPr>
      <w:r>
        <w:rPr>
          <w:rFonts w:hint="default" w:ascii="Times New Roman" w:hAnsi="Times New Roman" w:eastAsia="宋体" w:cs="Times New Roman"/>
          <w:b/>
          <w:bCs/>
          <w:kern w:val="0"/>
          <w:sz w:val="24"/>
          <w:szCs w:val="24"/>
          <w:lang w:val="en-US" w:eastAsia="zh-CN"/>
        </w:rPr>
        <w:t>高中英语读后续写语言丰富性的策略研究</w:t>
      </w:r>
      <w:r>
        <w:rPr>
          <w:rFonts w:hint="default" w:ascii="Times New Roman" w:hAnsi="Times New Roman" w:eastAsia="宋体" w:cs="Times New Roman"/>
          <w:kern w:val="0"/>
          <w:sz w:val="24"/>
          <w:szCs w:val="24"/>
          <w:lang w:val="en-US" w:eastAsia="zh-CN"/>
        </w:rPr>
        <w:t>是在基于充分理解原文语篇基础上尽力还原语言实际发生时的语境含义，如何适当采用灵活的语法句式和多元的修辞手法进行续写，使内容更具感染力，从而使读后续写的语言表达更具丰富性。</w:t>
      </w:r>
    </w:p>
    <w:p>
      <w:pPr>
        <w:pStyle w:val="2"/>
        <w:keepNext w:val="0"/>
        <w:keepLines w:val="0"/>
        <w:pageBreakBefore w:val="0"/>
        <w:numPr>
          <w:ilvl w:val="0"/>
          <w:numId w:val="2"/>
        </w:numPr>
        <w:shd w:val="clear" w:color="auto" w:fill="FFFFFF"/>
        <w:kinsoku/>
        <w:wordWrap/>
        <w:overflowPunct/>
        <w:topLinePunct w:val="0"/>
        <w:autoSpaceDE/>
        <w:autoSpaceDN/>
        <w:bidi w:val="0"/>
        <w:adjustRightInd/>
        <w:snapToGrid/>
        <w:spacing w:before="0" w:beforeAutospacing="0" w:after="0" w:afterAutospacing="0" w:line="360" w:lineRule="auto"/>
        <w:ind w:leftChars="0"/>
        <w:textAlignment w:val="auto"/>
        <w:rPr>
          <w:rFonts w:hint="default" w:ascii="Times New Roman" w:hAnsi="Times New Roman" w:eastAsia="宋体" w:cs="Times New Roman"/>
          <w:b/>
          <w:bCs/>
          <w:sz w:val="24"/>
          <w:szCs w:val="24"/>
          <w:lang w:val="en-US" w:eastAsia="zh-CN"/>
        </w:rPr>
      </w:pPr>
      <w:r>
        <w:rPr>
          <w:rFonts w:hint="default" w:ascii="Times New Roman" w:hAnsi="Times New Roman" w:eastAsia="宋体" w:cs="Times New Roman"/>
          <w:b/>
          <w:bCs/>
          <w:sz w:val="24"/>
          <w:szCs w:val="24"/>
          <w:lang w:val="en-US" w:eastAsia="zh-CN"/>
        </w:rPr>
        <w:t>课题研究的内容</w:t>
      </w:r>
    </w:p>
    <w:p>
      <w:pPr>
        <w:keepNext w:val="0"/>
        <w:keepLines w:val="0"/>
        <w:pageBreakBefore w:val="0"/>
        <w:numPr>
          <w:ilvl w:val="0"/>
          <w:numId w:val="4"/>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bidi="ar"/>
        </w:rPr>
      </w:pPr>
      <w:r>
        <w:rPr>
          <w:rFonts w:hint="default" w:ascii="Times New Roman" w:hAnsi="Times New Roman" w:eastAsia="宋体" w:cs="Times New Roman"/>
          <w:sz w:val="24"/>
          <w:szCs w:val="24"/>
          <w:lang w:val="en-US" w:eastAsia="zh-CN" w:bidi="ar"/>
        </w:rPr>
        <w:t>研究学生在读后续写语言表达上存在的现实问题、困惑，对比语言表达丰富的高分佳作，制定个体目标、解决措施。</w:t>
      </w:r>
    </w:p>
    <w:p>
      <w:pPr>
        <w:keepNext w:val="0"/>
        <w:keepLines w:val="0"/>
        <w:pageBreakBefore w:val="0"/>
        <w:numPr>
          <w:ilvl w:val="0"/>
          <w:numId w:val="4"/>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bidi="ar"/>
        </w:rPr>
      </w:pPr>
      <w:r>
        <w:rPr>
          <w:rFonts w:hint="default" w:ascii="Times New Roman" w:hAnsi="Times New Roman" w:eastAsia="宋体" w:cs="Times New Roman"/>
          <w:sz w:val="24"/>
          <w:szCs w:val="24"/>
          <w:lang w:val="en-US" w:eastAsia="zh-CN" w:bidi="ar"/>
        </w:rPr>
        <w:t>语言的输入与语言的输出是相辅相成的，因此，要着力探索语言输入的多元路径。</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bidi="ar"/>
        </w:rPr>
      </w:pPr>
      <w:r>
        <w:rPr>
          <w:rFonts w:hint="default" w:ascii="Times New Roman" w:hAnsi="Times New Roman" w:eastAsia="宋体" w:cs="Times New Roman"/>
          <w:sz w:val="24"/>
          <w:szCs w:val="24"/>
          <w:lang w:val="en-US" w:eastAsia="zh-CN" w:bidi="ar"/>
        </w:rPr>
        <w:t xml:space="preserve">3. </w:t>
      </w:r>
      <w:r>
        <w:rPr>
          <w:rFonts w:hint="default" w:ascii="Times New Roman" w:hAnsi="Times New Roman" w:eastAsia="宋体" w:cs="Times New Roman"/>
          <w:sz w:val="24"/>
          <w:szCs w:val="24"/>
          <w:lang w:bidi="ar"/>
        </w:rPr>
        <w:t>从学生的</w:t>
      </w:r>
      <w:r>
        <w:rPr>
          <w:rFonts w:hint="default" w:ascii="Times New Roman" w:hAnsi="Times New Roman" w:eastAsia="宋体" w:cs="Times New Roman"/>
          <w:sz w:val="24"/>
          <w:szCs w:val="24"/>
          <w:lang w:val="en-US" w:eastAsia="zh-CN" w:bidi="ar"/>
        </w:rPr>
        <w:t>学习、生活</w:t>
      </w:r>
      <w:r>
        <w:rPr>
          <w:rFonts w:hint="default" w:ascii="Times New Roman" w:hAnsi="Times New Roman" w:eastAsia="宋体" w:cs="Times New Roman"/>
          <w:sz w:val="24"/>
          <w:szCs w:val="24"/>
          <w:lang w:bidi="ar"/>
        </w:rPr>
        <w:t>实际出发</w:t>
      </w:r>
      <w:r>
        <w:rPr>
          <w:rFonts w:hint="default" w:ascii="Times New Roman" w:hAnsi="Times New Roman" w:eastAsia="宋体" w:cs="Times New Roman"/>
          <w:sz w:val="24"/>
          <w:szCs w:val="24"/>
          <w:lang w:eastAsia="zh-CN" w:bidi="ar"/>
        </w:rPr>
        <w:t>，</w:t>
      </w:r>
      <w:r>
        <w:rPr>
          <w:rFonts w:hint="default" w:ascii="Times New Roman" w:hAnsi="Times New Roman" w:eastAsia="宋体" w:cs="Times New Roman"/>
          <w:sz w:val="24"/>
          <w:szCs w:val="24"/>
          <w:lang w:bidi="ar"/>
        </w:rPr>
        <w:t>设计兼顾课内外</w:t>
      </w:r>
      <w:r>
        <w:rPr>
          <w:rFonts w:hint="default" w:ascii="Times New Roman" w:hAnsi="Times New Roman" w:eastAsia="宋体" w:cs="Times New Roman"/>
          <w:sz w:val="24"/>
          <w:szCs w:val="24"/>
          <w:lang w:eastAsia="zh-CN" w:bidi="ar"/>
        </w:rPr>
        <w:t>，</w:t>
      </w:r>
      <w:r>
        <w:rPr>
          <w:rFonts w:hint="default" w:ascii="Times New Roman" w:hAnsi="Times New Roman" w:eastAsia="宋体" w:cs="Times New Roman"/>
          <w:sz w:val="24"/>
          <w:szCs w:val="24"/>
          <w:lang w:val="en-US" w:eastAsia="zh-CN" w:bidi="ar"/>
        </w:rPr>
        <w:t>便于操作和评价</w:t>
      </w:r>
      <w:r>
        <w:rPr>
          <w:rFonts w:hint="default" w:ascii="Times New Roman" w:hAnsi="Times New Roman" w:eastAsia="宋体" w:cs="Times New Roman"/>
          <w:sz w:val="24"/>
          <w:szCs w:val="24"/>
          <w:lang w:bidi="ar"/>
        </w:rPr>
        <w:t>的学习任务。</w:t>
      </w:r>
    </w:p>
    <w:p>
      <w:pPr>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4"/>
          <w:szCs w:val="24"/>
          <w:lang w:val="en-US" w:eastAsia="zh-CN" w:bidi="ar"/>
        </w:rPr>
      </w:pPr>
      <w:r>
        <w:rPr>
          <w:rFonts w:hint="default" w:ascii="Times New Roman" w:hAnsi="Times New Roman" w:eastAsia="宋体" w:cs="Times New Roman"/>
          <w:sz w:val="24"/>
          <w:szCs w:val="24"/>
          <w:lang w:val="en-US" w:eastAsia="zh-CN" w:bidi="ar"/>
        </w:rPr>
        <w:t xml:space="preserve">4. </w:t>
      </w:r>
      <w:r>
        <w:rPr>
          <w:rFonts w:hint="default" w:ascii="Times New Roman" w:hAnsi="Times New Roman" w:eastAsia="宋体" w:cs="Times New Roman"/>
          <w:color w:val="1E1F24"/>
          <w:kern w:val="0"/>
          <w:sz w:val="24"/>
          <w:szCs w:val="24"/>
          <w:lang w:bidi="ar"/>
        </w:rPr>
        <w:t>研发形式多样的评价工具，探索基于过程的评价方式</w:t>
      </w:r>
      <w:r>
        <w:rPr>
          <w:rFonts w:hint="default" w:ascii="Times New Roman" w:hAnsi="Times New Roman" w:eastAsia="宋体" w:cs="Times New Roman"/>
          <w:color w:val="1E1F24"/>
          <w:kern w:val="0"/>
          <w:sz w:val="24"/>
          <w:szCs w:val="24"/>
          <w:lang w:eastAsia="zh-CN" w:bidi="ar"/>
        </w:rPr>
        <w:t>，</w:t>
      </w:r>
      <w:r>
        <w:rPr>
          <w:rFonts w:hint="default" w:ascii="Times New Roman" w:hAnsi="Times New Roman" w:eastAsia="宋体" w:cs="Times New Roman"/>
          <w:sz w:val="24"/>
          <w:szCs w:val="24"/>
          <w:lang w:val="en-US" w:eastAsia="zh-CN" w:bidi="ar"/>
        </w:rPr>
        <w:t>使学生在读后续写的实践中提升语言运用能力，从而实现语言的丰富性。</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4"/>
          <w:szCs w:val="24"/>
          <w:lang w:val="en-US" w:eastAsia="zh-CN"/>
        </w:rPr>
      </w:pPr>
      <w:r>
        <w:rPr>
          <w:rFonts w:hint="default" w:ascii="Times New Roman" w:hAnsi="Times New Roman" w:cs="Times New Roman"/>
          <w:b/>
          <w:bCs/>
          <w:sz w:val="24"/>
          <w:szCs w:val="24"/>
          <w:lang w:val="en-US" w:eastAsia="zh-CN"/>
        </w:rPr>
        <w:t>（三）课题的理论依据</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4"/>
          <w:szCs w:val="24"/>
          <w:lang w:val="en-US" w:eastAsia="zh-CN"/>
        </w:rPr>
      </w:pPr>
      <w:r>
        <w:rPr>
          <w:rFonts w:hint="default" w:ascii="Times New Roman" w:hAnsi="Times New Roman" w:eastAsia="宋体" w:cs="Times New Roman"/>
          <w:b/>
          <w:bCs/>
          <w:color w:val="000000"/>
          <w:sz w:val="24"/>
          <w:szCs w:val="24"/>
          <w:shd w:val="clear" w:color="auto" w:fill="FFFFFF"/>
          <w:lang w:val="en-US" w:eastAsia="zh-CN"/>
        </w:rPr>
        <w:t xml:space="preserve">1. </w:t>
      </w:r>
      <w:r>
        <w:rPr>
          <w:rFonts w:hint="default" w:ascii="Times New Roman" w:hAnsi="Times New Roman" w:eastAsia="宋体" w:cs="Times New Roman"/>
          <w:b/>
          <w:bCs/>
          <w:color w:val="000000"/>
          <w:sz w:val="24"/>
          <w:szCs w:val="24"/>
          <w:shd w:val="clear" w:color="auto" w:fill="FFFFFF"/>
        </w:rPr>
        <w:t>拉波夫叙事模式</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default" w:ascii="Times New Roman" w:hAnsi="Times New Roman" w:eastAsia="宋体" w:cs="Times New Roman"/>
          <w:color w:val="000000"/>
          <w:shd w:val="clear" w:color="auto" w:fill="FFFFFF"/>
        </w:rPr>
      </w:pPr>
      <w:r>
        <w:rPr>
          <w:rFonts w:hint="default" w:ascii="Times New Roman" w:hAnsi="Times New Roman" w:eastAsia="宋体" w:cs="Times New Roman"/>
          <w:color w:val="000000"/>
          <w:shd w:val="clear" w:color="auto" w:fill="FFFFFF"/>
        </w:rPr>
        <w:t>拉波夫叙事模式由美国语言学家拉波夫和瓦莱茨基提出，在叙事学等领域影响广泛。 Labov(1972)认为，叙事基本结构包括六个方面:点题、指向、进展、评议、结局、回应;一个完整的叙事模式以点题和指向开始，以进展为主体，用评议烘托气氛，以结局结束情节，最后用尾声将读者拉回现实(转引自赵伟雯，2019)。点题(Abstract)即叙事者对故事的简要概述，一般位于故事开头，可指向故事的主题。指向(Orientation)是叙事者对时间、地点、人物、环境的描述，为事件的展开作铺垫，但并非所有的叙事都有这四个指向。进展(Complicating action)是对故事发展变化的描述，按照一定的顺序推进，通过人物语言、动作、心理活动的描写来呈现故事的曲折发展。评议(Evaluation )体现叙事者或故事中的人物对于事件的观点、态度，评议可以出现在故事的各个地方，在进展与结局之间常常会有评议。结局(Resolution )是对故事人物和事件最终结果的交代。回应(Coda)是故事与现实的链接，是故事对现实的影响或故事赋予现实生活的意义，通常表达作者的感悟和价值取向，升华故事主题。</w:t>
      </w:r>
    </w:p>
    <w:p>
      <w:pPr>
        <w:pStyle w:val="2"/>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bCs/>
          <w:color w:val="auto"/>
          <w:sz w:val="24"/>
          <w:szCs w:val="24"/>
        </w:rPr>
      </w:pPr>
      <w:r>
        <w:rPr>
          <w:rFonts w:hint="eastAsia" w:cs="宋体"/>
          <w:b/>
          <w:bCs/>
          <w:color w:val="auto"/>
          <w:sz w:val="24"/>
          <w:szCs w:val="24"/>
          <w:lang w:eastAsia="zh-CN"/>
        </w:rPr>
        <w:t>（</w:t>
      </w:r>
      <w:r>
        <w:rPr>
          <w:rFonts w:hint="eastAsia" w:cs="宋体"/>
          <w:b/>
          <w:bCs/>
          <w:color w:val="auto"/>
          <w:sz w:val="24"/>
          <w:szCs w:val="24"/>
          <w:lang w:val="en-US" w:eastAsia="zh-CN"/>
        </w:rPr>
        <w:t>四</w:t>
      </w:r>
      <w:r>
        <w:rPr>
          <w:rFonts w:hint="eastAsia" w:cs="宋体"/>
          <w:b/>
          <w:bCs/>
          <w:color w:val="auto"/>
          <w:sz w:val="24"/>
          <w:szCs w:val="24"/>
          <w:lang w:eastAsia="zh-CN"/>
        </w:rPr>
        <w:t>）</w:t>
      </w:r>
      <w:r>
        <w:rPr>
          <w:rFonts w:hint="eastAsia" w:ascii="宋体" w:hAnsi="宋体" w:eastAsia="宋体" w:cs="宋体"/>
          <w:b/>
          <w:bCs/>
          <w:color w:val="auto"/>
          <w:sz w:val="24"/>
          <w:szCs w:val="24"/>
        </w:rPr>
        <w:t>课题研究主要活动设计</w:t>
      </w:r>
    </w:p>
    <w:p>
      <w:pPr>
        <w:pStyle w:val="2"/>
        <w:shd w:val="clear" w:color="auto" w:fill="FFFFFF"/>
        <w:spacing w:before="0" w:beforeAutospacing="0" w:after="0" w:afterAutospacing="0" w:line="360" w:lineRule="auto"/>
        <w:rPr>
          <w:rFonts w:ascii="黑体" w:hAnsi="黑体" w:eastAsia="黑体"/>
        </w:rPr>
      </w:pPr>
      <w:r>
        <w:rPr>
          <w:rFonts w:hint="eastAsia" w:ascii="楷体" w:hAnsi="楷体" w:eastAsia="楷体"/>
          <w:color w:val="000000"/>
          <w:kern w:val="2"/>
        </w:rPr>
        <w:t>1.前期准备阶段（20</w:t>
      </w:r>
      <w:r>
        <w:rPr>
          <w:rFonts w:hint="eastAsia" w:ascii="楷体" w:hAnsi="楷体" w:eastAsia="楷体"/>
          <w:color w:val="000000"/>
          <w:kern w:val="2"/>
          <w:lang w:val="en-US" w:eastAsia="zh-CN"/>
        </w:rPr>
        <w:t>24</w:t>
      </w:r>
      <w:r>
        <w:rPr>
          <w:rFonts w:hint="eastAsia" w:ascii="楷体" w:hAnsi="楷体" w:eastAsia="楷体"/>
          <w:color w:val="000000"/>
          <w:kern w:val="2"/>
        </w:rPr>
        <w:t>.03-20</w:t>
      </w:r>
      <w:r>
        <w:rPr>
          <w:rFonts w:hint="eastAsia" w:ascii="楷体" w:hAnsi="楷体" w:eastAsia="楷体"/>
          <w:color w:val="000000"/>
          <w:kern w:val="2"/>
          <w:lang w:val="en-US" w:eastAsia="zh-CN"/>
        </w:rPr>
        <w:t>24</w:t>
      </w:r>
      <w:r>
        <w:rPr>
          <w:rFonts w:hint="eastAsia" w:ascii="楷体" w:hAnsi="楷体" w:eastAsia="楷体"/>
          <w:color w:val="000000"/>
          <w:kern w:val="2"/>
        </w:rPr>
        <w:t>.04）：搜集、整理实验研究的相关资料，制定研究方案，为课题的研究开展做准备。</w:t>
      </w:r>
    </w:p>
    <w:p>
      <w:pPr>
        <w:pStyle w:val="2"/>
        <w:shd w:val="clear" w:color="auto" w:fill="FFFFFF"/>
        <w:spacing w:before="0" w:beforeAutospacing="0" w:after="0" w:afterAutospacing="0" w:line="360" w:lineRule="auto"/>
        <w:rPr>
          <w:rFonts w:ascii="黑体" w:hAnsi="黑体" w:eastAsia="黑体"/>
        </w:rPr>
      </w:pPr>
      <w:r>
        <w:rPr>
          <w:rFonts w:hint="eastAsia" w:ascii="楷体" w:hAnsi="楷体" w:eastAsia="楷体"/>
          <w:color w:val="000000"/>
          <w:kern w:val="2"/>
        </w:rPr>
        <w:t>2.实施研究阶段（20</w:t>
      </w:r>
      <w:r>
        <w:rPr>
          <w:rFonts w:hint="eastAsia" w:ascii="楷体" w:hAnsi="楷体" w:eastAsia="楷体"/>
          <w:color w:val="000000"/>
          <w:kern w:val="2"/>
          <w:lang w:val="en-US" w:eastAsia="zh-CN"/>
        </w:rPr>
        <w:t>24</w:t>
      </w:r>
      <w:r>
        <w:rPr>
          <w:rFonts w:hint="eastAsia" w:ascii="楷体" w:hAnsi="楷体" w:eastAsia="楷体"/>
          <w:color w:val="000000"/>
          <w:kern w:val="2"/>
        </w:rPr>
        <w:t>.04-20</w:t>
      </w:r>
      <w:r>
        <w:rPr>
          <w:rFonts w:hint="eastAsia" w:ascii="楷体" w:hAnsi="楷体" w:eastAsia="楷体"/>
          <w:color w:val="000000"/>
          <w:kern w:val="2"/>
          <w:lang w:val="en-US" w:eastAsia="zh-CN"/>
        </w:rPr>
        <w:t>24</w:t>
      </w:r>
      <w:r>
        <w:rPr>
          <w:rFonts w:hint="eastAsia" w:ascii="楷体" w:hAnsi="楷体" w:eastAsia="楷体"/>
          <w:color w:val="000000"/>
          <w:kern w:val="2"/>
        </w:rPr>
        <w:t>.10）：结合自身实际课堂教学、各类观摩课的教学案例以及相关研究文献，探索和总结如何</w:t>
      </w:r>
      <w:r>
        <w:rPr>
          <w:rFonts w:hint="eastAsia" w:ascii="楷体" w:hAnsi="楷体" w:eastAsia="楷体"/>
          <w:color w:val="000000"/>
          <w:kern w:val="2"/>
          <w:lang w:val="en-US" w:eastAsia="zh-CN"/>
        </w:rPr>
        <w:t>提升</w:t>
      </w:r>
      <w:r>
        <w:rPr>
          <w:rFonts w:hint="eastAsia" w:ascii="楷体" w:hAnsi="楷体" w:eastAsia="楷体"/>
          <w:color w:val="000000"/>
          <w:kern w:val="2"/>
        </w:rPr>
        <w:t>学生</w:t>
      </w:r>
      <w:r>
        <w:rPr>
          <w:rFonts w:hint="eastAsia" w:ascii="楷体" w:hAnsi="楷体" w:eastAsia="楷体"/>
          <w:color w:val="000000"/>
          <w:kern w:val="2"/>
          <w:lang w:val="en-US" w:eastAsia="zh-CN"/>
        </w:rPr>
        <w:t>读后续写语言的丰富性</w:t>
      </w:r>
      <w:r>
        <w:rPr>
          <w:rFonts w:hint="eastAsia" w:ascii="楷体" w:hAnsi="楷体" w:eastAsia="楷体"/>
          <w:color w:val="000000"/>
          <w:kern w:val="2"/>
        </w:rPr>
        <w:t>。</w:t>
      </w:r>
    </w:p>
    <w:p>
      <w:pPr>
        <w:pStyle w:val="2"/>
        <w:shd w:val="clear" w:color="auto" w:fill="FFFFFF"/>
        <w:tabs>
          <w:tab w:val="left" w:pos="3138"/>
        </w:tabs>
        <w:spacing w:before="0" w:beforeAutospacing="0" w:after="0" w:afterAutospacing="0" w:line="360" w:lineRule="auto"/>
        <w:rPr>
          <w:rFonts w:hint="eastAsia" w:ascii="楷体" w:hAnsi="楷体" w:eastAsia="楷体"/>
          <w:color w:val="000000"/>
          <w:kern w:val="2"/>
        </w:rPr>
      </w:pPr>
      <w:r>
        <w:rPr>
          <w:rFonts w:hint="eastAsia" w:ascii="楷体" w:hAnsi="楷体" w:eastAsia="楷体"/>
          <w:color w:val="000000"/>
          <w:kern w:val="2"/>
        </w:rPr>
        <w:t>3.后期总结阶段（20</w:t>
      </w:r>
      <w:r>
        <w:rPr>
          <w:rFonts w:hint="eastAsia" w:ascii="楷体" w:hAnsi="楷体" w:eastAsia="楷体"/>
          <w:color w:val="000000"/>
          <w:kern w:val="2"/>
          <w:lang w:val="en-US" w:eastAsia="zh-CN"/>
        </w:rPr>
        <w:t>24</w:t>
      </w:r>
      <w:r>
        <w:rPr>
          <w:rFonts w:hint="eastAsia" w:ascii="楷体" w:hAnsi="楷体" w:eastAsia="楷体"/>
          <w:color w:val="000000"/>
          <w:kern w:val="2"/>
        </w:rPr>
        <w:t>.10-20</w:t>
      </w:r>
      <w:r>
        <w:rPr>
          <w:rFonts w:hint="eastAsia" w:ascii="楷体" w:hAnsi="楷体" w:eastAsia="楷体"/>
          <w:color w:val="000000"/>
          <w:kern w:val="2"/>
          <w:lang w:val="en-US" w:eastAsia="zh-CN"/>
        </w:rPr>
        <w:t>24</w:t>
      </w:r>
      <w:r>
        <w:rPr>
          <w:rFonts w:hint="eastAsia" w:ascii="楷体" w:hAnsi="楷体" w:eastAsia="楷体"/>
          <w:color w:val="000000"/>
          <w:kern w:val="2"/>
        </w:rPr>
        <w:t>.12）：资料整理，总结研究成果，撰写课题研究总结，完成结题工作。</w:t>
      </w:r>
    </w:p>
    <w:p>
      <w:pPr>
        <w:pStyle w:val="2"/>
        <w:shd w:val="clear" w:color="auto" w:fill="FFFFFF"/>
        <w:tabs>
          <w:tab w:val="left" w:pos="3138"/>
        </w:tabs>
        <w:spacing w:before="0" w:beforeAutospacing="0" w:after="0" w:afterAutospacing="0" w:line="360" w:lineRule="auto"/>
        <w:rPr>
          <w:rFonts w:hint="eastAsia" w:ascii="楷体" w:hAnsi="楷体" w:eastAsia="楷体"/>
          <w:color w:val="000000"/>
          <w:kern w:val="2"/>
        </w:rPr>
      </w:pPr>
    </w:p>
    <w:p>
      <w:pPr>
        <w:pStyle w:val="2"/>
        <w:keepNext w:val="0"/>
        <w:keepLines w:val="0"/>
        <w:pageBreakBefore w:val="0"/>
        <w:shd w:val="clear" w:color="auto" w:fill="FFFFFF"/>
        <w:tabs>
          <w:tab w:val="left" w:pos="3138"/>
        </w:tabs>
        <w:kinsoku/>
        <w:wordWrap/>
        <w:overflowPunct/>
        <w:topLinePunct w:val="0"/>
        <w:autoSpaceDE/>
        <w:autoSpaceDN/>
        <w:bidi w:val="0"/>
        <w:adjustRightInd/>
        <w:snapToGrid/>
        <w:spacing w:before="0" w:beforeAutospacing="0" w:after="0" w:afterAutospacing="0" w:line="360" w:lineRule="auto"/>
        <w:textAlignment w:val="auto"/>
        <w:outlineLvl w:val="9"/>
        <w:rPr>
          <w:rFonts w:hint="eastAsia" w:ascii="黑体" w:hAnsi="黑体" w:eastAsia="黑体"/>
          <w:color w:val="000000"/>
          <w:shd w:val="clear" w:color="auto" w:fill="FFFFFF"/>
          <w:lang w:val="en-US" w:eastAsia="zh-CN"/>
        </w:rPr>
      </w:pPr>
      <w:r>
        <w:rPr>
          <w:rFonts w:hint="eastAsia" w:ascii="黑体" w:hAnsi="黑体" w:eastAsia="黑体"/>
          <w:color w:val="000000"/>
          <w:shd w:val="clear" w:color="auto" w:fill="FFFFFF"/>
          <w:lang w:val="en-US" w:eastAsia="zh-CN"/>
        </w:rPr>
        <w:t>三</w:t>
      </w:r>
      <w:r>
        <w:rPr>
          <w:rFonts w:hint="eastAsia" w:ascii="黑体" w:hAnsi="黑体" w:eastAsia="黑体"/>
          <w:color w:val="000000"/>
          <w:shd w:val="clear" w:color="auto" w:fill="FFFFFF"/>
        </w:rPr>
        <w:t>、</w:t>
      </w:r>
      <w:r>
        <w:rPr>
          <w:rFonts w:hint="eastAsia" w:ascii="黑体" w:hAnsi="黑体" w:eastAsia="黑体"/>
          <w:color w:val="000000"/>
          <w:shd w:val="clear" w:color="auto" w:fill="FFFFFF"/>
          <w:lang w:val="en-US" w:eastAsia="zh-CN"/>
        </w:rPr>
        <w:t>课题研究的成果及反思</w:t>
      </w:r>
    </w:p>
    <w:p>
      <w:pPr>
        <w:pStyle w:val="2"/>
        <w:keepNext w:val="0"/>
        <w:keepLines w:val="0"/>
        <w:pageBreakBefore w:val="0"/>
        <w:shd w:val="clear" w:color="auto" w:fill="FFFFFF"/>
        <w:tabs>
          <w:tab w:val="left" w:pos="3138"/>
        </w:tabs>
        <w:kinsoku/>
        <w:wordWrap/>
        <w:overflowPunct/>
        <w:topLinePunct w:val="0"/>
        <w:autoSpaceDE/>
        <w:autoSpaceDN/>
        <w:bidi w:val="0"/>
        <w:adjustRightInd/>
        <w:snapToGrid/>
        <w:spacing w:before="0" w:beforeAutospacing="0" w:after="0" w:afterAutospacing="0" w:line="360" w:lineRule="auto"/>
        <w:ind w:firstLine="480" w:firstLineChars="200"/>
        <w:textAlignment w:val="auto"/>
        <w:outlineLvl w:val="9"/>
        <w:rPr>
          <w:rFonts w:asciiTheme="minorEastAsia" w:hAnsiTheme="minorEastAsia" w:eastAsiaTheme="minorEastAsia"/>
          <w:color w:val="000000"/>
          <w:shd w:val="clear" w:color="auto" w:fill="FFFFFF"/>
        </w:rPr>
      </w:pPr>
      <w:r>
        <w:rPr>
          <w:rFonts w:hint="eastAsia" w:asciiTheme="minorEastAsia" w:hAnsiTheme="minorEastAsia" w:eastAsiaTheme="minorEastAsia"/>
          <w:color w:val="000000"/>
          <w:shd w:val="clear" w:color="auto" w:fill="FFFFFF"/>
        </w:rPr>
        <w:t>经过近一年的研究、</w:t>
      </w:r>
      <w:r>
        <w:rPr>
          <w:rFonts w:hint="eastAsia" w:asciiTheme="minorEastAsia" w:hAnsiTheme="minorEastAsia" w:eastAsiaTheme="minorEastAsia"/>
          <w:color w:val="000000"/>
          <w:shd w:val="clear" w:color="auto" w:fill="FFFFFF"/>
          <w:lang w:val="en-US" w:eastAsia="zh-CN"/>
        </w:rPr>
        <w:t>探索</w:t>
      </w:r>
      <w:r>
        <w:rPr>
          <w:rFonts w:hint="eastAsia" w:asciiTheme="minorEastAsia" w:hAnsiTheme="minorEastAsia" w:eastAsiaTheme="minorEastAsia"/>
          <w:color w:val="000000"/>
          <w:shd w:val="clear" w:color="auto" w:fill="FFFFFF"/>
        </w:rPr>
        <w:t>、反思</w:t>
      </w:r>
      <w:r>
        <w:rPr>
          <w:rFonts w:hint="eastAsia" w:asciiTheme="minorEastAsia" w:hAnsiTheme="minorEastAsia" w:eastAsiaTheme="minorEastAsia"/>
          <w:color w:val="000000"/>
          <w:shd w:val="clear" w:color="auto" w:fill="FFFFFF"/>
          <w:lang w:val="en-US" w:eastAsia="zh-CN"/>
        </w:rPr>
        <w:t>和</w:t>
      </w:r>
      <w:r>
        <w:rPr>
          <w:rFonts w:hint="eastAsia" w:asciiTheme="minorEastAsia" w:hAnsiTheme="minorEastAsia" w:eastAsiaTheme="minorEastAsia"/>
          <w:color w:val="000000"/>
          <w:shd w:val="clear" w:color="auto" w:fill="FFFFFF"/>
        </w:rPr>
        <w:t>总结</w:t>
      </w:r>
      <w:r>
        <w:rPr>
          <w:rFonts w:hint="eastAsia" w:asciiTheme="minorEastAsia" w:hAnsiTheme="minorEastAsia" w:eastAsiaTheme="minorEastAsia"/>
          <w:color w:val="000000"/>
          <w:shd w:val="clear" w:color="auto" w:fill="FFFFFF"/>
          <w:lang w:eastAsia="zh-CN"/>
        </w:rPr>
        <w:t>，</w:t>
      </w:r>
      <w:r>
        <w:rPr>
          <w:rFonts w:hint="eastAsia" w:asciiTheme="minorEastAsia" w:hAnsiTheme="minorEastAsia" w:eastAsiaTheme="minorEastAsia"/>
          <w:color w:val="000000"/>
          <w:shd w:val="clear" w:color="auto" w:fill="FFFFFF"/>
          <w:lang w:val="en-US" w:eastAsia="zh-CN"/>
        </w:rPr>
        <w:t>从阅读教学、词汇教学、语法教学、读写教学、微专题教学、语言协同、思维品质等多方面入手，先后形成了教学随笔、教学案例、教学设计、教学论文等20余篇日志。尤其学生层面，在读后续写写作中也正悄悄地发生着变化</w:t>
      </w:r>
      <w:r>
        <w:rPr>
          <w:rFonts w:hint="eastAsia" w:asciiTheme="minorEastAsia" w:hAnsiTheme="minorEastAsia" w:cstheme="minorEastAsia"/>
          <w:sz w:val="24"/>
          <w:szCs w:val="24"/>
          <w:lang w:val="en-US" w:eastAsia="zh-CN"/>
        </w:rPr>
        <w:t>：</w:t>
      </w:r>
    </w:p>
    <w:p>
      <w:pPr>
        <w:pStyle w:val="2"/>
        <w:keepNext w:val="0"/>
        <w:keepLines w:val="0"/>
        <w:pageBreakBefore w:val="0"/>
        <w:numPr>
          <w:ilvl w:val="0"/>
          <w:numId w:val="5"/>
        </w:numPr>
        <w:shd w:val="clear" w:color="auto" w:fill="FFFFFF"/>
        <w:tabs>
          <w:tab w:val="left" w:pos="3138"/>
        </w:tabs>
        <w:kinsoku/>
        <w:wordWrap/>
        <w:overflowPunct/>
        <w:topLinePunct w:val="0"/>
        <w:autoSpaceDE/>
        <w:autoSpaceDN/>
        <w:bidi w:val="0"/>
        <w:adjustRightInd/>
        <w:snapToGrid/>
        <w:spacing w:before="0" w:beforeAutospacing="0" w:after="0" w:afterAutospacing="0" w:line="360" w:lineRule="auto"/>
        <w:ind w:leftChars="0"/>
        <w:textAlignment w:val="auto"/>
        <w:outlineLvl w:val="9"/>
        <w:rPr>
          <w:rFonts w:asciiTheme="majorEastAsia" w:hAnsiTheme="majorEastAsia" w:eastAsiaTheme="majorEastAsia"/>
          <w:color w:val="000000"/>
          <w:shd w:val="clear" w:color="auto" w:fill="FFFFFF"/>
        </w:rPr>
      </w:pPr>
      <w:r>
        <w:rPr>
          <w:rFonts w:hint="eastAsia" w:asciiTheme="majorEastAsia" w:hAnsiTheme="majorEastAsia" w:eastAsiaTheme="majorEastAsia"/>
          <w:color w:val="000000"/>
          <w:shd w:val="clear" w:color="auto" w:fill="FFFFFF"/>
        </w:rPr>
        <w:t>从“</w:t>
      </w:r>
      <w:r>
        <w:rPr>
          <w:rFonts w:hint="eastAsia" w:asciiTheme="majorEastAsia" w:hAnsiTheme="majorEastAsia" w:eastAsiaTheme="majorEastAsia"/>
          <w:color w:val="000000"/>
          <w:shd w:val="clear" w:color="auto" w:fill="FFFFFF"/>
          <w:lang w:val="en-US" w:eastAsia="zh-CN"/>
        </w:rPr>
        <w:t>恐惧回避</w:t>
      </w:r>
      <w:r>
        <w:rPr>
          <w:rFonts w:hint="eastAsia" w:asciiTheme="majorEastAsia" w:hAnsiTheme="majorEastAsia" w:eastAsiaTheme="majorEastAsia"/>
          <w:color w:val="000000"/>
          <w:shd w:val="clear" w:color="auto" w:fill="FFFFFF"/>
        </w:rPr>
        <w:t>”到“</w:t>
      </w:r>
      <w:r>
        <w:rPr>
          <w:rFonts w:hint="eastAsia" w:asciiTheme="majorEastAsia" w:hAnsiTheme="majorEastAsia" w:eastAsiaTheme="majorEastAsia"/>
          <w:color w:val="000000"/>
          <w:shd w:val="clear" w:color="auto" w:fill="FFFFFF"/>
          <w:lang w:val="en-US" w:eastAsia="zh-CN"/>
        </w:rPr>
        <w:t>积极应对</w:t>
      </w:r>
      <w:r>
        <w:rPr>
          <w:rFonts w:hint="eastAsia" w:asciiTheme="majorEastAsia" w:hAnsiTheme="majorEastAsia" w:eastAsiaTheme="majorEastAsia"/>
          <w:color w:val="000000"/>
          <w:shd w:val="clear" w:color="auto" w:fill="FFFFFF"/>
        </w:rPr>
        <w:t>”</w:t>
      </w:r>
    </w:p>
    <w:p>
      <w:pPr>
        <w:pStyle w:val="2"/>
        <w:keepNext w:val="0"/>
        <w:keepLines w:val="0"/>
        <w:pageBreakBefore w:val="0"/>
        <w:numPr>
          <w:ilvl w:val="0"/>
          <w:numId w:val="0"/>
        </w:numPr>
        <w:shd w:val="clear" w:color="auto" w:fill="FFFFFF"/>
        <w:tabs>
          <w:tab w:val="left" w:pos="3138"/>
        </w:tabs>
        <w:kinsoku/>
        <w:wordWrap/>
        <w:overflowPunct/>
        <w:topLinePunct w:val="0"/>
        <w:autoSpaceDE/>
        <w:autoSpaceDN/>
        <w:bidi w:val="0"/>
        <w:adjustRightInd/>
        <w:snapToGrid/>
        <w:spacing w:before="0" w:beforeAutospacing="0" w:after="0" w:afterAutospacing="0" w:line="360" w:lineRule="auto"/>
        <w:textAlignment w:val="auto"/>
        <w:outlineLvl w:val="9"/>
        <w:rPr>
          <w:rFonts w:hint="eastAsia" w:asciiTheme="majorEastAsia" w:hAnsiTheme="majorEastAsia" w:eastAsiaTheme="majorEastAsia"/>
          <w:color w:val="000000"/>
          <w:shd w:val="clear" w:color="auto" w:fill="FFFFFF"/>
          <w:lang w:val="en-US" w:eastAsia="zh-CN"/>
        </w:rPr>
      </w:pPr>
      <w:r>
        <w:rPr>
          <w:rFonts w:hint="eastAsia" w:asciiTheme="majorEastAsia" w:hAnsiTheme="majorEastAsia" w:eastAsiaTheme="majorEastAsia"/>
          <w:color w:val="000000"/>
          <w:shd w:val="clear" w:color="auto" w:fill="FFFFFF"/>
          <w:lang w:val="en-US" w:eastAsia="zh-CN"/>
        </w:rPr>
        <w:t xml:space="preserve">    读后续写历来是许多英语基础较薄弱同学的“噩梦”，这部分同学能读懂原文，情节构思合理，具备一定的逻辑性思维能力，但苦于不会用英语表达，常常造成词不达意或“言不由衷”，甚至因为表达不当而导致情节不合理。无论是在平时的读后续写训练中还是各种大小考试中，这部分同学往往都写不完，虽然声称时间来不及，实则由于恐惧心理作祟而磨蹭，迟迟不肯下笔，经常是第二段只写一两行就交卷了。经过一段时间对语法知识的强化，各种描写性语言的积累，通过仿写、改写，基本能正确表达自己所想，顺利完成写作任务。</w:t>
      </w:r>
    </w:p>
    <w:p>
      <w:pPr>
        <w:pStyle w:val="2"/>
        <w:keepNext w:val="0"/>
        <w:keepLines w:val="0"/>
        <w:pageBreakBefore w:val="0"/>
        <w:numPr>
          <w:ilvl w:val="0"/>
          <w:numId w:val="5"/>
        </w:numPr>
        <w:shd w:val="clear" w:color="auto" w:fill="FFFFFF"/>
        <w:tabs>
          <w:tab w:val="left" w:pos="3138"/>
        </w:tabs>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outlineLvl w:val="9"/>
        <w:rPr>
          <w:rFonts w:hint="eastAsia"/>
        </w:rPr>
      </w:pPr>
      <w:r>
        <w:rPr>
          <w:rFonts w:hint="eastAsia"/>
        </w:rPr>
        <w:t>从“</w:t>
      </w:r>
      <w:r>
        <w:rPr>
          <w:rFonts w:hint="eastAsia"/>
          <w:lang w:val="en-US" w:eastAsia="zh-CN"/>
        </w:rPr>
        <w:t>无从下手</w:t>
      </w:r>
      <w:r>
        <w:rPr>
          <w:rFonts w:hint="eastAsia"/>
        </w:rPr>
        <w:t>”到“</w:t>
      </w:r>
      <w:r>
        <w:rPr>
          <w:rFonts w:hint="eastAsia"/>
          <w:lang w:val="en-US" w:eastAsia="zh-CN"/>
        </w:rPr>
        <w:t>得心应手</w:t>
      </w:r>
      <w:r>
        <w:rPr>
          <w:rFonts w:hint="eastAsia"/>
        </w:rPr>
        <w:t>”</w:t>
      </w:r>
    </w:p>
    <w:p>
      <w:pPr>
        <w:pStyle w:val="2"/>
        <w:keepNext w:val="0"/>
        <w:keepLines w:val="0"/>
        <w:pageBreakBefore w:val="0"/>
        <w:numPr>
          <w:ilvl w:val="0"/>
          <w:numId w:val="0"/>
        </w:numPr>
        <w:shd w:val="clear" w:color="auto" w:fill="FFFFFF"/>
        <w:tabs>
          <w:tab w:val="left" w:pos="3138"/>
        </w:tabs>
        <w:kinsoku/>
        <w:wordWrap/>
        <w:overflowPunct/>
        <w:topLinePunct w:val="0"/>
        <w:autoSpaceDE/>
        <w:autoSpaceDN/>
        <w:bidi w:val="0"/>
        <w:adjustRightInd/>
        <w:snapToGrid/>
        <w:spacing w:before="0" w:beforeAutospacing="0" w:after="0" w:afterAutospacing="0" w:line="360" w:lineRule="auto"/>
        <w:ind w:leftChars="0" w:firstLine="480"/>
        <w:textAlignment w:val="auto"/>
        <w:outlineLvl w:val="9"/>
        <w:rPr>
          <w:rFonts w:hint="eastAsia"/>
          <w:lang w:val="en-US" w:eastAsia="zh-CN"/>
        </w:rPr>
      </w:pPr>
      <w:r>
        <w:rPr>
          <w:rFonts w:hint="eastAsia"/>
          <w:lang w:val="en-US" w:eastAsia="zh-CN"/>
        </w:rPr>
        <w:t>部分学生</w:t>
      </w:r>
      <w:r>
        <w:rPr>
          <w:rFonts w:hint="eastAsia"/>
        </w:rPr>
        <w:t>思维能力不足，虽然</w:t>
      </w:r>
      <w:r>
        <w:rPr>
          <w:rFonts w:hint="eastAsia"/>
          <w:lang w:val="en-US" w:eastAsia="zh-CN"/>
        </w:rPr>
        <w:t>有一定的</w:t>
      </w:r>
      <w:r>
        <w:rPr>
          <w:rFonts w:hint="eastAsia"/>
        </w:rPr>
        <w:t>语言能力，但写作内容思想肤浅、逻辑混乱</w:t>
      </w:r>
      <w:r>
        <w:rPr>
          <w:rFonts w:hint="eastAsia"/>
          <w:lang w:eastAsia="zh-CN"/>
        </w:rPr>
        <w:t>，</w:t>
      </w:r>
      <w:r>
        <w:rPr>
          <w:rFonts w:hint="eastAsia"/>
          <w:lang w:val="en-US" w:eastAsia="zh-CN"/>
        </w:rPr>
        <w:t>一到读后续写训练时就抓耳挠腮，无从下手，自然写不出内容、语言俱佳的习作。通过精心挑选多样化的教学材料，涵盖不同文化背景和具有不同风格特点的文本，有描写细致的段落、有主题升华的结尾的记叙文,与课堂上读后续写阅读材料相似的题材记叙文,让学生去欣赏其中的情节、语言表达,掌握其中的句法、语法、篇章结构等。这有助于避免单一的机械应试教育模式，更积极地推动整合教材内容的读后续写教学，从而促进学以致用。同时，通过阅读活动激发学生的写作兴趣，通过续写活动促进学生的思维发展。学生再次面对续写篇章，已胸有成竹，能够用地道、精准的语言讲好故事。</w:t>
      </w:r>
    </w:p>
    <w:p>
      <w:pPr>
        <w:pStyle w:val="2"/>
        <w:keepNext w:val="0"/>
        <w:keepLines w:val="0"/>
        <w:pageBreakBefore w:val="0"/>
        <w:numPr>
          <w:ilvl w:val="0"/>
          <w:numId w:val="5"/>
        </w:numPr>
        <w:shd w:val="clear" w:color="auto" w:fill="FFFFFF"/>
        <w:tabs>
          <w:tab w:val="left" w:pos="3138"/>
        </w:tabs>
        <w:kinsoku/>
        <w:wordWrap/>
        <w:overflowPunct/>
        <w:topLinePunct w:val="0"/>
        <w:autoSpaceDE/>
        <w:autoSpaceDN/>
        <w:bidi w:val="0"/>
        <w:adjustRightInd/>
        <w:snapToGrid/>
        <w:spacing w:before="0" w:beforeAutospacing="0" w:after="0" w:afterAutospacing="0" w:line="360" w:lineRule="auto"/>
        <w:ind w:left="0" w:leftChars="0" w:firstLine="0" w:firstLineChars="0"/>
        <w:textAlignment w:val="auto"/>
        <w:outlineLvl w:val="9"/>
        <w:rPr>
          <w:rFonts w:hint="eastAsia"/>
        </w:rPr>
      </w:pPr>
      <w:r>
        <w:rPr>
          <w:rFonts w:hint="eastAsia"/>
        </w:rPr>
        <w:t>从“</w:t>
      </w:r>
      <w:r>
        <w:rPr>
          <w:rFonts w:hint="eastAsia"/>
          <w:lang w:val="en-US" w:eastAsia="zh-CN"/>
        </w:rPr>
        <w:t>四档</w:t>
      </w:r>
      <w:r>
        <w:rPr>
          <w:rFonts w:hint="eastAsia"/>
        </w:rPr>
        <w:t>”到“</w:t>
      </w:r>
      <w:r>
        <w:rPr>
          <w:rFonts w:hint="eastAsia"/>
          <w:lang w:val="en-US" w:eastAsia="zh-CN"/>
        </w:rPr>
        <w:t xml:space="preserve">五档 </w:t>
      </w:r>
      <w:r>
        <w:rPr>
          <w:rFonts w:hint="eastAsia"/>
        </w:rPr>
        <w:t>”</w:t>
      </w:r>
    </w:p>
    <w:p>
      <w:pPr>
        <w:pStyle w:val="2"/>
        <w:keepNext w:val="0"/>
        <w:keepLines w:val="0"/>
        <w:pageBreakBefore w:val="0"/>
        <w:numPr>
          <w:ilvl w:val="0"/>
          <w:numId w:val="0"/>
        </w:numPr>
        <w:shd w:val="clear" w:color="auto" w:fill="FFFFFF"/>
        <w:tabs>
          <w:tab w:val="left" w:pos="3138"/>
        </w:tabs>
        <w:kinsoku/>
        <w:wordWrap/>
        <w:overflowPunct/>
        <w:topLinePunct w:val="0"/>
        <w:autoSpaceDE/>
        <w:autoSpaceDN/>
        <w:bidi w:val="0"/>
        <w:adjustRightInd/>
        <w:snapToGrid/>
        <w:spacing w:before="0" w:beforeAutospacing="0" w:after="0" w:afterAutospacing="0" w:line="360" w:lineRule="auto"/>
        <w:ind w:leftChars="0" w:firstLine="480"/>
        <w:textAlignment w:val="auto"/>
        <w:outlineLvl w:val="9"/>
        <w:rPr>
          <w:rFonts w:hint="eastAsia"/>
          <w:lang w:val="en-US" w:eastAsia="zh-CN"/>
        </w:rPr>
      </w:pPr>
      <w:r>
        <w:rPr>
          <w:rFonts w:hint="eastAsia"/>
          <w:lang w:val="en-US" w:eastAsia="zh-CN"/>
        </w:rPr>
        <w:t>读后续写的“五档”要求：1)创造了新颖、丰富、合理的内容,富有逻辑性,续写完整,与原文情境融洽度高。2)使用了多样且恰当的词汇和语法结构,表达流畅,语言错误很少,且完全不影响理解。3)自然有效地使用了段落间、语句间衔接手段,全文结构清晰,前后呼应,意义连贯。本班大部分学生能够达到“四档”水平，但很少有同学能上“五档”。通过面批，不仅在</w:t>
      </w:r>
      <w:r>
        <w:rPr>
          <w:rFonts w:hint="eastAsia"/>
        </w:rPr>
        <w:t>语言表达的准确性</w:t>
      </w:r>
      <w:r>
        <w:rPr>
          <w:rFonts w:hint="eastAsia"/>
          <w:lang w:val="en-US" w:eastAsia="zh-CN"/>
        </w:rPr>
        <w:t>上</w:t>
      </w:r>
      <w:r>
        <w:rPr>
          <w:rFonts w:hint="eastAsia"/>
        </w:rPr>
        <w:t>，</w:t>
      </w:r>
      <w:r>
        <w:rPr>
          <w:rFonts w:hint="eastAsia"/>
          <w:lang w:val="en-US" w:eastAsia="zh-CN"/>
        </w:rPr>
        <w:t>还有</w:t>
      </w:r>
      <w:r>
        <w:rPr>
          <w:rFonts w:hint="eastAsia"/>
        </w:rPr>
        <w:t>语言表达的多样性、恰当性以及内容的合理性、丰富性和协同度</w:t>
      </w:r>
      <w:r>
        <w:rPr>
          <w:rFonts w:hint="eastAsia"/>
          <w:lang w:val="en-US" w:eastAsia="zh-CN"/>
        </w:rPr>
        <w:t>上加以指导，同时，开展学生自评和同伴互评，然后再进行二次写作，展示美文佳作、佳句供同伴欣赏，实现资源共享。这类学生现已能够摆脱日常积累的“语料库”，进行富有个性、适切的表达。因此，在多次习作中都取得20分以上的高分。</w:t>
      </w:r>
    </w:p>
    <w:p>
      <w:pPr>
        <w:pStyle w:val="2"/>
        <w:keepNext w:val="0"/>
        <w:keepLines w:val="0"/>
        <w:pageBreakBefore w:val="0"/>
        <w:shd w:val="clear" w:color="auto" w:fill="FFFFFF"/>
        <w:tabs>
          <w:tab w:val="left" w:pos="3138"/>
        </w:tabs>
        <w:kinsoku/>
        <w:wordWrap/>
        <w:overflowPunct/>
        <w:topLinePunct w:val="0"/>
        <w:autoSpaceDE/>
        <w:autoSpaceDN/>
        <w:bidi w:val="0"/>
        <w:adjustRightInd/>
        <w:snapToGrid/>
        <w:spacing w:beforeAutospacing="0" w:afterAutospacing="0" w:line="360" w:lineRule="auto"/>
        <w:ind w:firstLine="480" w:firstLineChars="200"/>
        <w:textAlignment w:val="auto"/>
        <w:outlineLvl w:val="9"/>
        <w:rPr>
          <w:rFonts w:asciiTheme="majorEastAsia" w:hAnsiTheme="majorEastAsia" w:eastAsiaTheme="majorEastAsia"/>
          <w:color w:val="000000"/>
          <w:shd w:val="clear" w:color="auto" w:fill="FFFFFF"/>
        </w:rPr>
      </w:pPr>
      <w:r>
        <w:rPr>
          <w:rFonts w:hint="eastAsia" w:asciiTheme="majorEastAsia" w:hAnsiTheme="majorEastAsia" w:eastAsiaTheme="majorEastAsia"/>
          <w:color w:val="000000"/>
          <w:shd w:val="clear" w:color="auto" w:fill="FFFFFF"/>
        </w:rPr>
        <w:t>读后续写作为一种结合阅读和写作的高考新题型，已被证明有明显的促学、促写优势。它将语言学习和语言应用紧密结合起来，让学生在阅读过程中习得语言，并及时应用所学语言，提升语言表达能力。为了更好地帮助学生适应并驾驭这一写作题型，</w:t>
      </w:r>
      <w:r>
        <w:rPr>
          <w:rFonts w:hint="eastAsia" w:asciiTheme="majorEastAsia" w:hAnsiTheme="majorEastAsia" w:eastAsiaTheme="majorEastAsia"/>
          <w:color w:val="000000"/>
          <w:shd w:val="clear" w:color="auto" w:fill="FFFFFF"/>
          <w:lang w:val="en-US" w:eastAsia="zh-CN"/>
        </w:rPr>
        <w:t>我们</w:t>
      </w:r>
      <w:r>
        <w:rPr>
          <w:rFonts w:hint="eastAsia" w:asciiTheme="majorEastAsia" w:hAnsiTheme="majorEastAsia" w:eastAsiaTheme="majorEastAsia"/>
          <w:color w:val="000000"/>
          <w:shd w:val="clear" w:color="auto" w:fill="FFFFFF"/>
        </w:rPr>
        <w:t>教师需要与时俱进，深入研究读后续写的相关理论，用理论指导实践，在教学实践中探究出科学的、操作性强的读后续写教学方法，引导学生逐渐提升续作与前文在主题、内容、语言三个方面的协同效应，产出与前文融洽度高的续作，切实提升写作水平，全面提高综合语言运用能力。</w:t>
      </w:r>
    </w:p>
    <w:p>
      <w:pPr>
        <w:pStyle w:val="2"/>
        <w:keepNext w:val="0"/>
        <w:keepLines w:val="0"/>
        <w:pageBreakBefore w:val="0"/>
        <w:numPr>
          <w:ilvl w:val="0"/>
          <w:numId w:val="0"/>
        </w:numPr>
        <w:shd w:val="clear" w:color="auto" w:fill="FFFFFF"/>
        <w:tabs>
          <w:tab w:val="left" w:pos="3138"/>
        </w:tabs>
        <w:kinsoku/>
        <w:wordWrap/>
        <w:overflowPunct/>
        <w:topLinePunct w:val="0"/>
        <w:autoSpaceDE/>
        <w:autoSpaceDN/>
        <w:bidi w:val="0"/>
        <w:adjustRightInd/>
        <w:snapToGrid/>
        <w:spacing w:before="0" w:beforeAutospacing="0" w:after="0" w:afterAutospacing="0" w:line="360" w:lineRule="auto"/>
        <w:ind w:leftChars="0" w:firstLine="480"/>
        <w:textAlignment w:val="auto"/>
        <w:outlineLvl w:val="9"/>
        <w:rPr>
          <w:rFonts w:hint="eastAsia"/>
          <w:lang w:val="en-US" w:eastAsia="zh-CN"/>
        </w:rPr>
      </w:pPr>
      <w:r>
        <w:rPr>
          <w:rFonts w:hint="eastAsia"/>
        </w:rPr>
        <w:t>通过前一阶段的研究，我收获了一些喜人的成果，但也发现了一些问题</w:t>
      </w:r>
      <w:r>
        <w:rPr>
          <w:rFonts w:hint="eastAsia"/>
          <w:lang w:eastAsia="zh-CN"/>
        </w:rPr>
        <w:t>，</w:t>
      </w:r>
      <w:r>
        <w:rPr>
          <w:rFonts w:hint="eastAsia"/>
        </w:rPr>
        <w:t>研究的深度还不够，比如在读后续写教学评价中，</w:t>
      </w:r>
      <w:r>
        <w:rPr>
          <w:rFonts w:hint="eastAsia"/>
          <w:lang w:val="en-US" w:eastAsia="zh-CN"/>
        </w:rPr>
        <w:t>如何真正实现“教一学一评”一体化</w:t>
      </w:r>
      <w:r>
        <w:rPr>
          <w:rFonts w:hint="eastAsia"/>
        </w:rPr>
        <w:t>还有待进一步研究。这是一个系列研究的课题，在今后的工作中，我将进一步深入研究下去，争取获得更多的研究成果</w:t>
      </w:r>
      <w:r>
        <w:rPr>
          <w:rFonts w:hint="eastAsia"/>
          <w:lang w:eastAsia="zh-CN"/>
        </w:rPr>
        <w:t>，</w:t>
      </w:r>
      <w:bookmarkStart w:id="0" w:name="_GoBack"/>
      <w:bookmarkEnd w:id="0"/>
      <w:r>
        <w:rPr>
          <w:rFonts w:hint="eastAsia" w:asciiTheme="minorEastAsia" w:hAnsiTheme="minorEastAsia" w:cstheme="minorEastAsia"/>
          <w:sz w:val="24"/>
          <w:szCs w:val="24"/>
          <w:lang w:val="en-US" w:eastAsia="zh-CN"/>
        </w:rPr>
        <w:t>使课题研究真正成为活生生的教学生活的研究，而不是二者剥离的存在，这还是一个漫长的过程。</w:t>
      </w:r>
    </w:p>
    <w:p>
      <w:pPr>
        <w:keepNext w:val="0"/>
        <w:keepLines w:val="0"/>
        <w:pageBreakBefore w:val="0"/>
        <w:kinsoku/>
        <w:wordWrap/>
        <w:overflowPunct/>
        <w:topLinePunct w:val="0"/>
        <w:autoSpaceDE/>
        <w:autoSpaceDN/>
        <w:bidi w:val="0"/>
        <w:adjustRightInd/>
        <w:snapToGrid/>
        <w:spacing w:beforeAutospacing="0" w:afterAutospacing="0" w:line="360" w:lineRule="auto"/>
        <w:jc w:val="both"/>
        <w:textAlignment w:val="auto"/>
        <w:outlineLvl w:val="9"/>
        <w:rPr>
          <w:rFonts w:hint="eastAsia" w:ascii="黑体" w:hAnsi="黑体" w:eastAsia="黑体" w:cs="黑体"/>
          <w:b/>
          <w:bCs/>
          <w:shd w:val="clear" w:color="auto" w:fill="FFFFFF"/>
          <w:lang w:val="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BE86A5"/>
    <w:multiLevelType w:val="singleLevel"/>
    <w:tmpl w:val="88BE86A5"/>
    <w:lvl w:ilvl="0" w:tentative="0">
      <w:start w:val="1"/>
      <w:numFmt w:val="decimal"/>
      <w:suff w:val="space"/>
      <w:lvlText w:val="%1."/>
      <w:lvlJc w:val="left"/>
    </w:lvl>
  </w:abstractNum>
  <w:abstractNum w:abstractNumId="1">
    <w:nsid w:val="086B5E01"/>
    <w:multiLevelType w:val="singleLevel"/>
    <w:tmpl w:val="086B5E01"/>
    <w:lvl w:ilvl="0" w:tentative="0">
      <w:start w:val="1"/>
      <w:numFmt w:val="chineseCounting"/>
      <w:suff w:val="nothing"/>
      <w:lvlText w:val="（%1）"/>
      <w:lvlJc w:val="left"/>
      <w:rPr>
        <w:rFonts w:hint="eastAsia"/>
      </w:rPr>
    </w:lvl>
  </w:abstractNum>
  <w:abstractNum w:abstractNumId="2">
    <w:nsid w:val="12C31010"/>
    <w:multiLevelType w:val="singleLevel"/>
    <w:tmpl w:val="12C31010"/>
    <w:lvl w:ilvl="0" w:tentative="0">
      <w:start w:val="3"/>
      <w:numFmt w:val="decimal"/>
      <w:suff w:val="space"/>
      <w:lvlText w:val="%1."/>
      <w:lvlJc w:val="left"/>
    </w:lvl>
  </w:abstractNum>
  <w:abstractNum w:abstractNumId="3">
    <w:nsid w:val="2BB8AD66"/>
    <w:multiLevelType w:val="singleLevel"/>
    <w:tmpl w:val="2BB8AD66"/>
    <w:lvl w:ilvl="0" w:tentative="0">
      <w:start w:val="1"/>
      <w:numFmt w:val="decimal"/>
      <w:suff w:val="space"/>
      <w:lvlText w:val="%1."/>
      <w:lvlJc w:val="left"/>
    </w:lvl>
  </w:abstractNum>
  <w:abstractNum w:abstractNumId="4">
    <w:nsid w:val="41DD8A7B"/>
    <w:multiLevelType w:val="singleLevel"/>
    <w:tmpl w:val="41DD8A7B"/>
    <w:lvl w:ilvl="0" w:tentative="0">
      <w:start w:val="1"/>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86E50"/>
    <w:rsid w:val="01F05DB0"/>
    <w:rsid w:val="03164DEB"/>
    <w:rsid w:val="03CA4F00"/>
    <w:rsid w:val="03F33180"/>
    <w:rsid w:val="04D3101F"/>
    <w:rsid w:val="05127CE8"/>
    <w:rsid w:val="0598706F"/>
    <w:rsid w:val="059C392F"/>
    <w:rsid w:val="0603792E"/>
    <w:rsid w:val="06266A57"/>
    <w:rsid w:val="06B46113"/>
    <w:rsid w:val="06CB702B"/>
    <w:rsid w:val="09167E6A"/>
    <w:rsid w:val="09542159"/>
    <w:rsid w:val="0A301251"/>
    <w:rsid w:val="0BC749E3"/>
    <w:rsid w:val="0C036C82"/>
    <w:rsid w:val="0C3B795D"/>
    <w:rsid w:val="0C61222D"/>
    <w:rsid w:val="0C701E55"/>
    <w:rsid w:val="0E8B296A"/>
    <w:rsid w:val="0EFD6F69"/>
    <w:rsid w:val="0F644320"/>
    <w:rsid w:val="0FA94E0C"/>
    <w:rsid w:val="0FC91BD5"/>
    <w:rsid w:val="0FF22391"/>
    <w:rsid w:val="10083BD7"/>
    <w:rsid w:val="10453623"/>
    <w:rsid w:val="10652FA3"/>
    <w:rsid w:val="1071054D"/>
    <w:rsid w:val="10E24968"/>
    <w:rsid w:val="1174008D"/>
    <w:rsid w:val="11F37FBE"/>
    <w:rsid w:val="1237723E"/>
    <w:rsid w:val="12CD16C5"/>
    <w:rsid w:val="12E217DA"/>
    <w:rsid w:val="130C1AA5"/>
    <w:rsid w:val="13574EBB"/>
    <w:rsid w:val="13691CF8"/>
    <w:rsid w:val="13A5620F"/>
    <w:rsid w:val="13DE595A"/>
    <w:rsid w:val="14695627"/>
    <w:rsid w:val="15186EC7"/>
    <w:rsid w:val="16526044"/>
    <w:rsid w:val="167B6F90"/>
    <w:rsid w:val="16CB2CE9"/>
    <w:rsid w:val="17271BC2"/>
    <w:rsid w:val="17BC4BFE"/>
    <w:rsid w:val="19046D27"/>
    <w:rsid w:val="19234656"/>
    <w:rsid w:val="19BE4A58"/>
    <w:rsid w:val="19C82B5F"/>
    <w:rsid w:val="1AC27E89"/>
    <w:rsid w:val="1B3E6DC9"/>
    <w:rsid w:val="1B8E2BA9"/>
    <w:rsid w:val="1BB76518"/>
    <w:rsid w:val="1BB83566"/>
    <w:rsid w:val="1BD74985"/>
    <w:rsid w:val="1C3F76AF"/>
    <w:rsid w:val="1C5E2F01"/>
    <w:rsid w:val="1C696664"/>
    <w:rsid w:val="1C793D27"/>
    <w:rsid w:val="1D4515CE"/>
    <w:rsid w:val="1E1E22B1"/>
    <w:rsid w:val="1E6B6393"/>
    <w:rsid w:val="1E9B7A47"/>
    <w:rsid w:val="1EC35E51"/>
    <w:rsid w:val="1EDA426D"/>
    <w:rsid w:val="1FA008C2"/>
    <w:rsid w:val="1FB356BE"/>
    <w:rsid w:val="202508BE"/>
    <w:rsid w:val="206B2B21"/>
    <w:rsid w:val="209F31D3"/>
    <w:rsid w:val="20E1667B"/>
    <w:rsid w:val="20E324EF"/>
    <w:rsid w:val="21F9065E"/>
    <w:rsid w:val="22276409"/>
    <w:rsid w:val="22B24A85"/>
    <w:rsid w:val="22BB7983"/>
    <w:rsid w:val="22DC01D1"/>
    <w:rsid w:val="2327583E"/>
    <w:rsid w:val="25463559"/>
    <w:rsid w:val="257D1F4C"/>
    <w:rsid w:val="25856233"/>
    <w:rsid w:val="26605E46"/>
    <w:rsid w:val="2730693C"/>
    <w:rsid w:val="280A6519"/>
    <w:rsid w:val="281324B6"/>
    <w:rsid w:val="28C33D29"/>
    <w:rsid w:val="28D81A34"/>
    <w:rsid w:val="28E82302"/>
    <w:rsid w:val="2B367803"/>
    <w:rsid w:val="2C6C7CAA"/>
    <w:rsid w:val="2C960D1E"/>
    <w:rsid w:val="2C986534"/>
    <w:rsid w:val="2CEC734F"/>
    <w:rsid w:val="2D28361F"/>
    <w:rsid w:val="2D6E201C"/>
    <w:rsid w:val="2DBA021E"/>
    <w:rsid w:val="2DBE4DB9"/>
    <w:rsid w:val="2E6449B7"/>
    <w:rsid w:val="2F360A5F"/>
    <w:rsid w:val="2F441936"/>
    <w:rsid w:val="2F925A80"/>
    <w:rsid w:val="2FB302E4"/>
    <w:rsid w:val="2FD1663F"/>
    <w:rsid w:val="300C3731"/>
    <w:rsid w:val="30A86E30"/>
    <w:rsid w:val="30EC2ACE"/>
    <w:rsid w:val="31BB3DFB"/>
    <w:rsid w:val="31BE73E2"/>
    <w:rsid w:val="32321710"/>
    <w:rsid w:val="32421AE3"/>
    <w:rsid w:val="327D30A4"/>
    <w:rsid w:val="32D743C9"/>
    <w:rsid w:val="32D84CB2"/>
    <w:rsid w:val="334D0C57"/>
    <w:rsid w:val="33667C21"/>
    <w:rsid w:val="341D2EDD"/>
    <w:rsid w:val="34D95FF4"/>
    <w:rsid w:val="35590DD9"/>
    <w:rsid w:val="35A156F3"/>
    <w:rsid w:val="36F37B8D"/>
    <w:rsid w:val="37301318"/>
    <w:rsid w:val="37695795"/>
    <w:rsid w:val="37DE67B4"/>
    <w:rsid w:val="38227C6F"/>
    <w:rsid w:val="38CD5151"/>
    <w:rsid w:val="38F55CBF"/>
    <w:rsid w:val="39A34766"/>
    <w:rsid w:val="3A2E02F0"/>
    <w:rsid w:val="3AC55C10"/>
    <w:rsid w:val="3AE13907"/>
    <w:rsid w:val="3AED016D"/>
    <w:rsid w:val="3B7022C4"/>
    <w:rsid w:val="3BA02396"/>
    <w:rsid w:val="3BAB7198"/>
    <w:rsid w:val="3CB56012"/>
    <w:rsid w:val="3CDE70A8"/>
    <w:rsid w:val="3E1E3E3A"/>
    <w:rsid w:val="3E864152"/>
    <w:rsid w:val="3ECB59B5"/>
    <w:rsid w:val="3F2B114C"/>
    <w:rsid w:val="3F76493F"/>
    <w:rsid w:val="3FE124BC"/>
    <w:rsid w:val="4029668E"/>
    <w:rsid w:val="40D6454B"/>
    <w:rsid w:val="41062E47"/>
    <w:rsid w:val="4132084A"/>
    <w:rsid w:val="41731A93"/>
    <w:rsid w:val="418E4A76"/>
    <w:rsid w:val="42C2641C"/>
    <w:rsid w:val="42C3779C"/>
    <w:rsid w:val="4317144F"/>
    <w:rsid w:val="43237020"/>
    <w:rsid w:val="438B5959"/>
    <w:rsid w:val="43CE07BB"/>
    <w:rsid w:val="45B31E31"/>
    <w:rsid w:val="45E66E34"/>
    <w:rsid w:val="4685133F"/>
    <w:rsid w:val="488A05F8"/>
    <w:rsid w:val="48E22FC7"/>
    <w:rsid w:val="49C35454"/>
    <w:rsid w:val="49FE7C4D"/>
    <w:rsid w:val="4AA117E9"/>
    <w:rsid w:val="4AEB0E05"/>
    <w:rsid w:val="4B6A4FF8"/>
    <w:rsid w:val="4BFF2E50"/>
    <w:rsid w:val="4C360129"/>
    <w:rsid w:val="4CA311EC"/>
    <w:rsid w:val="4CA77375"/>
    <w:rsid w:val="4CDE61F2"/>
    <w:rsid w:val="4CED7FE1"/>
    <w:rsid w:val="4D3C3BC0"/>
    <w:rsid w:val="4EE677E4"/>
    <w:rsid w:val="4F0E0801"/>
    <w:rsid w:val="4F5203D6"/>
    <w:rsid w:val="4FF44A2A"/>
    <w:rsid w:val="50ED0BF1"/>
    <w:rsid w:val="5178687C"/>
    <w:rsid w:val="51BB7AAE"/>
    <w:rsid w:val="52394D37"/>
    <w:rsid w:val="53A83C3A"/>
    <w:rsid w:val="54953104"/>
    <w:rsid w:val="5546670E"/>
    <w:rsid w:val="562B2905"/>
    <w:rsid w:val="571B2E7C"/>
    <w:rsid w:val="57357F4A"/>
    <w:rsid w:val="57863FF7"/>
    <w:rsid w:val="57A51BAC"/>
    <w:rsid w:val="57FB0296"/>
    <w:rsid w:val="585B2036"/>
    <w:rsid w:val="591511D8"/>
    <w:rsid w:val="59482EE7"/>
    <w:rsid w:val="59882E6E"/>
    <w:rsid w:val="599427C6"/>
    <w:rsid w:val="5A287774"/>
    <w:rsid w:val="5A8D1EAD"/>
    <w:rsid w:val="5AEB7103"/>
    <w:rsid w:val="5B6A64A9"/>
    <w:rsid w:val="5B7C0B90"/>
    <w:rsid w:val="5D844A70"/>
    <w:rsid w:val="5DA1402F"/>
    <w:rsid w:val="5EA90444"/>
    <w:rsid w:val="5F5C54C4"/>
    <w:rsid w:val="5F777853"/>
    <w:rsid w:val="5F9A6812"/>
    <w:rsid w:val="605C40B7"/>
    <w:rsid w:val="60D50534"/>
    <w:rsid w:val="61355A77"/>
    <w:rsid w:val="61D17787"/>
    <w:rsid w:val="61E1465D"/>
    <w:rsid w:val="623C15FD"/>
    <w:rsid w:val="6273497A"/>
    <w:rsid w:val="62B3020E"/>
    <w:rsid w:val="64683DC5"/>
    <w:rsid w:val="65916152"/>
    <w:rsid w:val="659444B4"/>
    <w:rsid w:val="659556C2"/>
    <w:rsid w:val="65C95218"/>
    <w:rsid w:val="65EB03E8"/>
    <w:rsid w:val="67A42ECE"/>
    <w:rsid w:val="67AF1B02"/>
    <w:rsid w:val="683B246C"/>
    <w:rsid w:val="68470081"/>
    <w:rsid w:val="686916CA"/>
    <w:rsid w:val="686A411D"/>
    <w:rsid w:val="69D4089B"/>
    <w:rsid w:val="69E24D9D"/>
    <w:rsid w:val="6B430A7A"/>
    <w:rsid w:val="6BB14473"/>
    <w:rsid w:val="6D101F89"/>
    <w:rsid w:val="6D360989"/>
    <w:rsid w:val="6DA44ADC"/>
    <w:rsid w:val="6E073488"/>
    <w:rsid w:val="6E4F0B9C"/>
    <w:rsid w:val="6E5822F0"/>
    <w:rsid w:val="6F1042F7"/>
    <w:rsid w:val="70EB5012"/>
    <w:rsid w:val="719B1AB1"/>
    <w:rsid w:val="71F379BF"/>
    <w:rsid w:val="720070FF"/>
    <w:rsid w:val="7226057D"/>
    <w:rsid w:val="723C4CCD"/>
    <w:rsid w:val="72F14E5D"/>
    <w:rsid w:val="737F5A3C"/>
    <w:rsid w:val="744A4CDB"/>
    <w:rsid w:val="7457092B"/>
    <w:rsid w:val="74C81084"/>
    <w:rsid w:val="756D4723"/>
    <w:rsid w:val="76D83247"/>
    <w:rsid w:val="78232D98"/>
    <w:rsid w:val="784827E7"/>
    <w:rsid w:val="789411CE"/>
    <w:rsid w:val="79391013"/>
    <w:rsid w:val="79912932"/>
    <w:rsid w:val="79B82C5F"/>
    <w:rsid w:val="79E304CE"/>
    <w:rsid w:val="7A557EB4"/>
    <w:rsid w:val="7AD406FC"/>
    <w:rsid w:val="7B3663D8"/>
    <w:rsid w:val="7DEA11E3"/>
    <w:rsid w:val="7E64450A"/>
    <w:rsid w:val="7E9B75F6"/>
    <w:rsid w:val="7F7323A2"/>
    <w:rsid w:val="7FA043A1"/>
    <w:rsid w:val="7FAC76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SXF</dc:creator>
  <cp:lastModifiedBy>SXF</cp:lastModifiedBy>
  <dcterms:modified xsi:type="dcterms:W3CDTF">2025-01-06T05:21:51Z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