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rPr>
      </w:pPr>
      <w:r>
        <w:rPr>
          <w:rFonts w:hint="eastAsia" w:ascii="宋体" w:hAnsi="宋体" w:eastAsia="宋体" w:cs="宋体"/>
          <w:b/>
          <w:bCs/>
          <w:sz w:val="28"/>
          <w:szCs w:val="28"/>
        </w:rPr>
        <w:t>教学案例</w:t>
      </w:r>
    </w:p>
    <w:p/>
    <w:p>
      <w:r>
        <w:rPr>
          <w:b/>
          <w:bCs/>
        </w:rPr>
        <w:t>教学背景</w:t>
      </w:r>
    </w:p>
    <w:p>
      <w:r>
        <w:t>以</w:t>
      </w:r>
      <w:r>
        <w:rPr>
          <w:rFonts w:hint="eastAsia" w:eastAsia="宋体"/>
          <w:lang w:val="en-US" w:eastAsia="zh-CN"/>
        </w:rPr>
        <w:t>一次读后续写训练</w:t>
      </w:r>
      <w:r>
        <w:t>为例，该</w:t>
      </w:r>
      <w:r>
        <w:rPr>
          <w:rFonts w:hint="eastAsia" w:eastAsia="宋体"/>
          <w:lang w:val="en-US" w:eastAsia="zh-CN"/>
        </w:rPr>
        <w:t>篇文章</w:t>
      </w:r>
      <w:r>
        <w:t>讲述了</w:t>
      </w:r>
      <w:r>
        <w:rPr>
          <w:rFonts w:hint="eastAsia" w:eastAsia="宋体"/>
          <w:lang w:val="en-US" w:eastAsia="zh-CN"/>
        </w:rPr>
        <w:t>一个有口吃的男孩Jack在转学到了新学校后，害怕同学嘲笑他口吃而不得不隐入背景，其实他很渴望融入集体。善解人意的科学老师Katherine注意到这一点，于是帮助鼓励Jack战胜恐惧心理，勇敢地表达自己。在老师的帮助下，Jack越来越自信，说话也越来越流利。然而，即将到来的班级演讲却让Jack焦虑不已，不自觉地又口吃起来。</w:t>
      </w:r>
      <w:r>
        <w:t>在这个案例中，我们将通过读后续写的方式，重点提升学生的语言运用能力，包括词汇选择、句式结构、修辞手法等。</w:t>
      </w:r>
    </w:p>
    <w:p/>
    <w:p>
      <w:r>
        <w:rPr>
          <w:b/>
          <w:bCs/>
        </w:rPr>
        <w:t>教学目标</w:t>
      </w:r>
    </w:p>
    <w:p>
      <w:r>
        <w:t>1. 提高学生读后续写的语言表达能力。</w:t>
      </w:r>
    </w:p>
    <w:p>
      <w:r>
        <w:t>2. 培养学生的创新思维和逻辑推理能力。</w:t>
      </w:r>
    </w:p>
    <w:p>
      <w:r>
        <w:t>3. 加深学生对文学作品的理解和欣赏能力。</w:t>
      </w:r>
    </w:p>
    <w:p/>
    <w:p>
      <w:pPr>
        <w:rPr>
          <w:b/>
          <w:bCs/>
        </w:rPr>
      </w:pPr>
      <w:r>
        <w:rPr>
          <w:b/>
          <w:bCs/>
        </w:rPr>
        <w:t>教学步骤</w:t>
      </w:r>
    </w:p>
    <w:p/>
    <w:p>
      <w:r>
        <w:t>1. 阅读原文，理解情节</w:t>
      </w:r>
    </w:p>
    <w:p>
      <w:r>
        <w:t>首先，引导学生阅读原文</w:t>
      </w:r>
      <w:r>
        <w:rPr>
          <w:rFonts w:hint="eastAsia" w:eastAsia="宋体"/>
          <w:lang w:val="en-US" w:eastAsia="zh-CN"/>
        </w:rPr>
        <w:t>本</w:t>
      </w:r>
      <w:r>
        <w:t>，理解故事情节、人物关系及主要冲突。通过小组讨论，帮助学生梳理出故事的主要脉络和悬念点。</w:t>
      </w:r>
    </w:p>
    <w:p/>
    <w:p>
      <w:pPr>
        <w:rPr>
          <w:rFonts w:hint="eastAsia" w:eastAsia="宋体"/>
          <w:lang w:val="en-US" w:eastAsia="zh-CN"/>
        </w:rPr>
      </w:pPr>
      <w:r>
        <w:t>2. 分析人物，挖掘细节</w:t>
      </w:r>
    </w:p>
    <w:p>
      <w:r>
        <w:t>教师设计人物分析图，引导学生从多个角度（如语言、行为、外貌、思想等）对</w:t>
      </w:r>
      <w:r>
        <w:rPr>
          <w:rFonts w:hint="eastAsia" w:eastAsia="宋体"/>
          <w:lang w:val="en-US" w:eastAsia="zh-CN"/>
        </w:rPr>
        <w:t>文本</w:t>
      </w:r>
      <w:r>
        <w:t>中的人物进行深入分析。例如，分析</w:t>
      </w:r>
      <w:r>
        <w:rPr>
          <w:rFonts w:hint="eastAsia" w:eastAsia="宋体"/>
          <w:lang w:val="en-US" w:eastAsia="zh-CN"/>
        </w:rPr>
        <w:t>主人公Jack</w:t>
      </w:r>
      <w:r>
        <w:t>，</w:t>
      </w:r>
      <w:r>
        <w:rPr>
          <w:rFonts w:hint="eastAsia" w:eastAsia="宋体"/>
          <w:lang w:val="en-US" w:eastAsia="zh-CN"/>
        </w:rPr>
        <w:t xml:space="preserve">科学老师Katherine, </w:t>
      </w:r>
      <w:r>
        <w:t>找出</w:t>
      </w:r>
      <w:r>
        <w:rPr>
          <w:rFonts w:hint="eastAsia" w:eastAsia="宋体"/>
          <w:lang w:val="en-US" w:eastAsia="zh-CN"/>
        </w:rPr>
        <w:t>他们各自</w:t>
      </w:r>
      <w:r>
        <w:t>的语言、想法、行为等细节，为续写做准备。</w:t>
      </w:r>
    </w:p>
    <w:p/>
    <w:p>
      <w:r>
        <w:t>3. 构思续写，设计情节</w:t>
      </w:r>
    </w:p>
    <w:p>
      <w:r>
        <w:t>在理解原文和人物分析的基础上，学生需要构思续写的情节。教师可以引导学生列出续写提纲，包括人物描绘、故事背景、情节发展、冲突解决等。同时，鼓励学生发挥想象力，设计合理且富有创意的情节。</w:t>
      </w:r>
    </w:p>
    <w:p/>
    <w:p>
      <w:r>
        <w:t>4. 语言升格，丰富表达</w:t>
      </w:r>
    </w:p>
    <w:p>
      <w:r>
        <w:t>在续写过程中，教师着重指导学生进行语言升格。具体策略包括：</w:t>
      </w:r>
    </w:p>
    <w:p>
      <w:r>
        <w:t>词汇选择：引导学生使用更高级、更具体的词汇来替代简单的词汇，以增加文章的深度和丰富度。例如，用“</w:t>
      </w:r>
      <w:r>
        <w:rPr>
          <w:rFonts w:hint="eastAsia"/>
        </w:rPr>
        <w:t>He summoned up all his courage, reorganized his thoughts, took a deep breath and began his presentation slowly.</w:t>
      </w:r>
      <w:r>
        <w:t>”</w:t>
      </w:r>
      <w:r>
        <w:rPr>
          <w:rFonts w:hint="eastAsia" w:eastAsia="宋体"/>
          <w:lang w:val="en-US" w:eastAsia="zh-CN"/>
        </w:rPr>
        <w:t>这一系列动作</w:t>
      </w:r>
      <w:r>
        <w:t>替代“</w:t>
      </w:r>
      <w:r>
        <w:rPr>
          <w:rFonts w:hint="eastAsia" w:eastAsia="宋体"/>
          <w:lang w:val="en-US" w:eastAsia="zh-CN"/>
        </w:rPr>
        <w:t>He started to speak</w:t>
      </w:r>
      <w:r>
        <w:t>”。</w:t>
      </w:r>
    </w:p>
    <w:p>
      <w:pPr>
        <w:keepNext w:val="0"/>
        <w:keepLines w:val="0"/>
        <w:pageBreakBefore w:val="0"/>
        <w:widowControl w:val="0"/>
        <w:kinsoku/>
        <w:wordWrap/>
        <w:overflowPunct/>
        <w:topLinePunct w:val="0"/>
        <w:autoSpaceDE/>
        <w:autoSpaceDN/>
        <w:bidi w:val="0"/>
        <w:adjustRightInd/>
        <w:snapToGrid/>
        <w:textAlignment w:val="auto"/>
        <w:outlineLvl w:val="9"/>
      </w:pPr>
      <w:r>
        <w:t>句式结构：鼓励学生尝试使用复合句、倒装句、强调句等复杂句式，使句子结构更加多样化和紧凑。例如，“</w:t>
      </w:r>
      <w:r>
        <w:rPr>
          <w:rFonts w:hint="eastAsia"/>
        </w:rPr>
        <w:t>He stood up slowly and edged toward the front, his hands trembling                                                                                and  mind blank.</w:t>
      </w:r>
      <w:r>
        <w:t>”</w:t>
      </w:r>
    </w:p>
    <w:p>
      <w:r>
        <w:t>修辞手法：指导学生运用比喻、拟人、排比等修辞手法，使描写更加生动和形象。例如，“He listened with close attention, biting his lips and staring at the floor, as if trying to suppress the anger bubbling inside him.”</w:t>
      </w:r>
    </w:p>
    <w:p/>
    <w:p>
      <w:r>
        <w:t>5. 写作实践，反馈修改</w:t>
      </w:r>
    </w:p>
    <w:p>
      <w:r>
        <w:t>学生根据构思和语言升格要求进行续写。完成后，教师组织学生进行小组互评和个别指导，帮助学生发现问题并进行修改。同时，鼓励学生分享自己的作品，从同伴的反馈中汲取灵感和建议。</w:t>
      </w:r>
    </w:p>
    <w:p/>
    <w:p>
      <w:r>
        <w:t>6. 总结反思，提升能力</w:t>
      </w:r>
    </w:p>
    <w:p>
      <w:r>
        <w:t>最后，教师引导学生对本次读后续写语言升格教学活动进行总结和反思。通过讨论和分享，学生可以更加清晰地认识到自己在语言运用和写作技巧方面的进步和不足，为今后的学习提供方向。</w:t>
      </w:r>
    </w:p>
    <w:p/>
    <w:p>
      <w:pPr>
        <w:rPr>
          <w:rFonts w:hint="eastAsia" w:eastAsia="宋体"/>
          <w:lang w:eastAsia="zh-CN"/>
        </w:rPr>
      </w:pPr>
      <w:r>
        <w:t>注意事项</w:t>
      </w:r>
      <w:r>
        <w:rPr>
          <w:rFonts w:hint="eastAsia" w:eastAsia="宋体"/>
          <w:lang w:eastAsia="zh-CN"/>
        </w:rPr>
        <w:t>：</w:t>
      </w:r>
    </w:p>
    <w:p>
      <w:pPr>
        <w:numPr>
          <w:ilvl w:val="0"/>
          <w:numId w:val="1"/>
        </w:numPr>
      </w:pPr>
      <w:r>
        <w:t>在教学过程中，教师应关注学生的个体差异，根据学生的实际情况进行差异化教学。</w:t>
      </w:r>
    </w:p>
    <w:p>
      <w:pPr>
        <w:numPr>
          <w:ilvl w:val="0"/>
          <w:numId w:val="1"/>
        </w:numPr>
        <w:ind w:left="0" w:leftChars="0" w:firstLine="0" w:firstLineChars="0"/>
      </w:pPr>
      <w:r>
        <w:t>鼓励学生多读多写，积累语言素材和写作经验。</w:t>
      </w:r>
    </w:p>
    <w:p>
      <w:pPr>
        <w:numPr>
          <w:ilvl w:val="0"/>
          <w:numId w:val="1"/>
        </w:numPr>
        <w:ind w:left="0" w:leftChars="0" w:firstLine="0" w:firstLineChars="0"/>
      </w:pPr>
      <w:r>
        <w:t>强调语言表达的准确性和流畅性，避免过度追求华丽辞藻而忽视内容的连贯性和逻辑性。</w:t>
      </w:r>
    </w:p>
    <w:p>
      <w:r>
        <w:t>通过以上教学案例的实施，可以有效提升学生的读后续写语言表达能力，促进其综合素养的全面发展。</w:t>
      </w:r>
      <w:bookmarkStart w:id="0" w:name="_GoBack"/>
      <w:bookmarkEnd w:id="0"/>
    </w:p>
    <w:p>
      <w:pPr>
        <w:rPr>
          <w:rFonts w:hint="eastAsia" w:eastAsia="宋体"/>
          <w:lang w:eastAsia="zh-CN"/>
        </w:rPr>
      </w:pPr>
      <w:r>
        <w:rPr>
          <w:rFonts w:hint="eastAsia" w:eastAsia="宋体"/>
          <w:lang w:eastAsia="zh-CN"/>
        </w:rPr>
        <w:drawing>
          <wp:inline distT="0" distB="0" distL="114300" distR="114300">
            <wp:extent cx="4616450" cy="5902960"/>
            <wp:effectExtent l="0" t="0" r="6350" b="2540"/>
            <wp:docPr id="1" name="图片 1" descr="5f4c87284d417dc2be09413a5bf8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f4c87284d417dc2be09413a5bf8cd0"/>
                    <pic:cNvPicPr>
                      <a:picLocks noChangeAspect="1"/>
                    </pic:cNvPicPr>
                  </pic:nvPicPr>
                  <pic:blipFill>
                    <a:blip r:embed="rId5"/>
                    <a:srcRect l="8105" t="3062" r="3816" b="12987"/>
                    <a:stretch>
                      <a:fillRect/>
                    </a:stretch>
                  </pic:blipFill>
                  <pic:spPr>
                    <a:xfrm>
                      <a:off x="0" y="0"/>
                      <a:ext cx="4616450" cy="5902960"/>
                    </a:xfrm>
                    <a:prstGeom prst="rect">
                      <a:avLst/>
                    </a:prstGeom>
                  </pic:spPr>
                </pic:pic>
              </a:graphicData>
            </a:graphic>
          </wp:inline>
        </w:drawing>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Droid Sans Fallback">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1</w:t>
                    </w:r>
                    <w:r>
                      <w:rPr>
                        <w:rFonts w:hint="eastAsia" w:eastAsia="宋体"/>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835A43"/>
    <w:multiLevelType w:val="singleLevel"/>
    <w:tmpl w:val="3E835A43"/>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0904CA"/>
    <w:rsid w:val="085455C0"/>
    <w:rsid w:val="1D9C0ED4"/>
    <w:rsid w:val="23E557D9"/>
    <w:rsid w:val="2F4750B5"/>
    <w:rsid w:val="3570092A"/>
    <w:rsid w:val="38C55C47"/>
    <w:rsid w:val="3C9722CF"/>
    <w:rsid w:val="41571305"/>
    <w:rsid w:val="43110B14"/>
    <w:rsid w:val="45F076C7"/>
    <w:rsid w:val="475B7E53"/>
    <w:rsid w:val="487E1D7A"/>
    <w:rsid w:val="49325461"/>
    <w:rsid w:val="52526309"/>
    <w:rsid w:val="56467BE1"/>
    <w:rsid w:val="56C31826"/>
    <w:rsid w:val="5D503107"/>
    <w:rsid w:val="5D5A0260"/>
    <w:rsid w:val="62AB73FB"/>
    <w:rsid w:val="63076D3D"/>
    <w:rsid w:val="64E76892"/>
    <w:rsid w:val="6AD4632A"/>
    <w:rsid w:val="71F64EE5"/>
    <w:rsid w:val="74DF3410"/>
    <w:rsid w:val="75A21F1F"/>
    <w:rsid w:val="7B8F5468"/>
    <w:rsid w:val="7D9725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pacing w:line="240" w:lineRule="auto"/>
      <w:jc w:val="both"/>
    </w:pPr>
    <w:rPr>
      <w:rFonts w:ascii="Times New Roman" w:hAnsi="Times New Roman" w:eastAsia="Droid Sans Fallback" w:cs="Droid Sans Fallback"/>
      <w:kern w:val="2"/>
      <w:sz w:val="21"/>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SXF</dc:creator>
  <cp:lastModifiedBy>SXF</cp:lastModifiedBy>
  <dcterms:modified xsi:type="dcterms:W3CDTF">2024-10-05T08:40:20Z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